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仿宋_GBK" w:hAnsi="方正仿宋_GBK" w:eastAsia="方正仿宋_GBK" w:cs="方正仿宋_GBK"/>
          <w:b/>
          <w:position w:val="6"/>
          <w:sz w:val="32"/>
          <w:szCs w:val="32"/>
        </w:rPr>
      </w:pPr>
      <w:bookmarkStart w:id="0" w:name="_GoBack"/>
      <w:bookmarkEnd w:id="0"/>
      <w:r>
        <w:rPr>
          <w:rFonts w:hint="eastAsia" w:ascii="方正仿宋_GBK" w:hAnsi="方正仿宋_GBK" w:eastAsia="方正仿宋_GBK" w:cs="方正仿宋_GBK"/>
          <w:b/>
          <w:position w:val="6"/>
          <w:sz w:val="32"/>
          <w:szCs w:val="32"/>
        </w:rPr>
        <w:t xml:space="preserve">附件1                          </w:t>
      </w:r>
    </w:p>
    <w:p>
      <w:pPr>
        <w:pStyle w:val="6"/>
        <w:spacing w:after="0" w:line="360" w:lineRule="auto"/>
        <w:jc w:val="center"/>
        <w:rPr>
          <w:rFonts w:hint="eastAsia" w:ascii="方正仿宋_GBK" w:hAnsi="方正仿宋_GBK" w:eastAsia="方正仿宋_GBK" w:cs="方正仿宋_GBK"/>
          <w:b/>
          <w:bCs w:val="0"/>
          <w:sz w:val="32"/>
          <w:szCs w:val="32"/>
          <w:u w:val="none"/>
        </w:rPr>
      </w:pPr>
    </w:p>
    <w:p>
      <w:pPr>
        <w:pStyle w:val="6"/>
        <w:spacing w:after="0" w:line="360" w:lineRule="auto"/>
        <w:jc w:val="center"/>
        <w:rPr>
          <w:rFonts w:hint="eastAsia" w:ascii="方正仿宋_GBK" w:hAnsi="方正仿宋_GBK" w:eastAsia="方正仿宋_GBK" w:cs="方正仿宋_GBK"/>
          <w:b/>
          <w:bCs w:val="0"/>
          <w:color w:val="000000"/>
          <w:sz w:val="32"/>
          <w:szCs w:val="32"/>
          <w:u w:val="none"/>
          <w:lang w:eastAsia="zh-CN"/>
        </w:rPr>
      </w:pPr>
      <w:r>
        <w:rPr>
          <w:rFonts w:hint="eastAsia" w:ascii="方正仿宋_GBK" w:hAnsi="方正仿宋_GBK" w:eastAsia="方正仿宋_GBK" w:cs="方正仿宋_GBK"/>
          <w:b/>
          <w:bCs w:val="0"/>
          <w:sz w:val="32"/>
          <w:szCs w:val="32"/>
          <w:u w:val="none"/>
        </w:rPr>
        <w:t>比选</w:t>
      </w:r>
      <w:r>
        <w:rPr>
          <w:rFonts w:hint="eastAsia" w:ascii="方正仿宋_GBK" w:hAnsi="方正仿宋_GBK" w:eastAsia="方正仿宋_GBK" w:cs="方正仿宋_GBK"/>
          <w:b/>
          <w:bCs w:val="0"/>
          <w:color w:val="000000"/>
          <w:sz w:val="32"/>
          <w:szCs w:val="32"/>
          <w:u w:val="none"/>
          <w:lang w:eastAsia="zh-CN"/>
        </w:rPr>
        <w:t>报价函</w:t>
      </w:r>
    </w:p>
    <w:p>
      <w:pPr>
        <w:pStyle w:val="6"/>
        <w:spacing w:after="0" w:line="360" w:lineRule="auto"/>
        <w:jc w:val="center"/>
        <w:rPr>
          <w:rFonts w:hint="eastAsia" w:ascii="仿宋" w:hAnsi="仿宋" w:eastAsia="仿宋"/>
          <w:b/>
          <w:bCs w:val="0"/>
          <w:color w:val="000000"/>
          <w:sz w:val="28"/>
          <w:szCs w:val="28"/>
          <w:u w:val="none"/>
          <w:lang w:eastAsia="zh-CN"/>
        </w:rPr>
      </w:pPr>
    </w:p>
    <w:p>
      <w:pPr>
        <w:pStyle w:val="6"/>
        <w:spacing w:beforeLines="0" w:after="0" w:afterLines="0" w:line="560" w:lineRule="exact"/>
        <w:jc w:val="left"/>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u w:val="single"/>
        </w:rPr>
        <w:t>重庆</w:t>
      </w:r>
      <w:r>
        <w:rPr>
          <w:rFonts w:hint="eastAsia" w:ascii="方正仿宋_GBK" w:hAnsi="方正仿宋_GBK" w:eastAsia="方正仿宋_GBK" w:cs="方正仿宋_GBK"/>
          <w:color w:val="000000"/>
          <w:sz w:val="28"/>
          <w:szCs w:val="28"/>
          <w:u w:val="single"/>
          <w:lang w:eastAsia="zh-CN"/>
        </w:rPr>
        <w:t>城投基础设施建设</w:t>
      </w:r>
      <w:r>
        <w:rPr>
          <w:rFonts w:hint="eastAsia" w:ascii="方正仿宋_GBK" w:hAnsi="方正仿宋_GBK" w:eastAsia="方正仿宋_GBK" w:cs="方正仿宋_GBK"/>
          <w:color w:val="000000"/>
          <w:sz w:val="28"/>
          <w:szCs w:val="28"/>
          <w:u w:val="single"/>
        </w:rPr>
        <w:t>有限公司：</w:t>
      </w:r>
    </w:p>
    <w:p>
      <w:pPr>
        <w:pStyle w:val="6"/>
        <w:spacing w:beforeLines="0" w:after="0" w:afterLines="0"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我司已</w:t>
      </w:r>
      <w:r>
        <w:rPr>
          <w:rFonts w:hint="eastAsia" w:ascii="方正仿宋_GBK" w:hAnsi="方正仿宋_GBK" w:eastAsia="方正仿宋_GBK" w:cs="方正仿宋_GBK"/>
          <w:sz w:val="28"/>
          <w:szCs w:val="28"/>
          <w:lang w:eastAsia="zh-CN"/>
        </w:rPr>
        <w:t>仔细研究了贵司</w:t>
      </w:r>
      <w:r>
        <w:rPr>
          <w:rFonts w:hint="eastAsia" w:ascii="方正仿宋_GBK" w:hAnsi="方正仿宋_GBK" w:eastAsia="方正仿宋_GBK" w:cs="方正仿宋_GBK"/>
          <w:sz w:val="28"/>
          <w:szCs w:val="28"/>
          <w:lang w:val="en-US" w:eastAsia="zh-CN"/>
        </w:rPr>
        <w:t>2024</w:t>
      </w:r>
      <w:r>
        <w:rPr>
          <w:rFonts w:hint="eastAsia" w:ascii="方正仿宋_GBK" w:hAnsi="方正仿宋_GBK" w:eastAsia="方正仿宋_GBK" w:cs="方正仿宋_GBK"/>
          <w:sz w:val="28"/>
          <w:szCs w:val="28"/>
          <w:lang w:eastAsia="zh-CN"/>
        </w:rPr>
        <w:t>年度</w:t>
      </w:r>
      <w:r>
        <w:rPr>
          <w:rFonts w:hint="eastAsia" w:ascii="方正仿宋_GBK" w:hAnsi="方正仿宋_GBK" w:eastAsia="方正仿宋_GBK" w:cs="方正仿宋_GBK"/>
          <w:sz w:val="28"/>
          <w:szCs w:val="28"/>
          <w:lang w:val="en-US" w:eastAsia="zh-CN"/>
        </w:rPr>
        <w:t>常年</w:t>
      </w:r>
      <w:r>
        <w:rPr>
          <w:rFonts w:hint="eastAsia" w:ascii="方正仿宋_GBK" w:hAnsi="方正仿宋_GBK" w:eastAsia="方正仿宋_GBK" w:cs="方正仿宋_GBK"/>
          <w:sz w:val="28"/>
          <w:szCs w:val="28"/>
          <w:lang w:eastAsia="zh-CN"/>
        </w:rPr>
        <w:t>法律顾问服务项目竞争性比选文件</w:t>
      </w:r>
      <w:r>
        <w:rPr>
          <w:rFonts w:hint="eastAsia" w:ascii="方正仿宋_GBK" w:hAnsi="方正仿宋_GBK" w:eastAsia="方正仿宋_GBK" w:cs="方正仿宋_GBK"/>
          <w:sz w:val="28"/>
          <w:szCs w:val="28"/>
        </w:rPr>
        <w:t>的全部内容，完全理解</w:t>
      </w:r>
      <w:r>
        <w:rPr>
          <w:rFonts w:hint="eastAsia" w:ascii="方正仿宋_GBK" w:hAnsi="方正仿宋_GBK" w:eastAsia="方正仿宋_GBK" w:cs="方正仿宋_GBK"/>
          <w:sz w:val="28"/>
          <w:szCs w:val="28"/>
          <w:lang w:eastAsia="zh-CN"/>
        </w:rPr>
        <w:t>比选文件中明示或暗示的</w:t>
      </w:r>
      <w:r>
        <w:rPr>
          <w:rFonts w:hint="eastAsia" w:ascii="方正仿宋_GBK" w:hAnsi="方正仿宋_GBK" w:eastAsia="方正仿宋_GBK" w:cs="方正仿宋_GBK"/>
          <w:sz w:val="28"/>
          <w:szCs w:val="28"/>
        </w:rPr>
        <w:t>工作职责和工作要求，考虑了所有潜在风险。我司愿以人民币（大写）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rPr>
        <w:t>（小写）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元）的报价完成</w:t>
      </w:r>
      <w:r>
        <w:rPr>
          <w:rFonts w:hint="eastAsia" w:ascii="方正仿宋_GBK" w:hAnsi="方正仿宋_GBK" w:eastAsia="方正仿宋_GBK" w:cs="方正仿宋_GBK"/>
          <w:sz w:val="28"/>
          <w:szCs w:val="28"/>
          <w:lang w:eastAsia="zh-CN"/>
        </w:rPr>
        <w:t>贵司</w:t>
      </w:r>
      <w:r>
        <w:rPr>
          <w:rFonts w:hint="eastAsia" w:ascii="方正仿宋_GBK" w:hAnsi="方正仿宋_GBK" w:eastAsia="方正仿宋_GBK" w:cs="方正仿宋_GBK"/>
          <w:kern w:val="0"/>
          <w:sz w:val="28"/>
          <w:szCs w:val="28"/>
          <w:lang w:val="en-US" w:eastAsia="zh-CN"/>
        </w:rPr>
        <w:t>2024年</w:t>
      </w:r>
      <w:r>
        <w:rPr>
          <w:rFonts w:hint="eastAsia" w:ascii="方正仿宋_GBK" w:hAnsi="方正仿宋_GBK" w:eastAsia="方正仿宋_GBK" w:cs="方正仿宋_GBK"/>
          <w:kern w:val="0"/>
          <w:sz w:val="28"/>
          <w:szCs w:val="28"/>
          <w:lang w:eastAsia="zh-CN"/>
        </w:rPr>
        <w:t>常年法律顾问</w:t>
      </w:r>
      <w:r>
        <w:rPr>
          <w:rFonts w:hint="eastAsia" w:ascii="方正仿宋_GBK" w:hAnsi="方正仿宋_GBK" w:eastAsia="方正仿宋_GBK" w:cs="方正仿宋_GBK"/>
          <w:sz w:val="28"/>
          <w:szCs w:val="28"/>
        </w:rPr>
        <w:t>服务工作，按律师职业规范，最大限度地维护贵司合法权益。</w:t>
      </w:r>
    </w:p>
    <w:p>
      <w:pPr>
        <w:pStyle w:val="6"/>
        <w:spacing w:beforeLines="0" w:after="0" w:afterLines="0" w:line="560" w:lineRule="exact"/>
        <w:ind w:firstLine="560" w:firstLineChars="200"/>
        <w:jc w:val="left"/>
        <w:rPr>
          <w:rFonts w:hint="eastAsia" w:ascii="方正仿宋_GBK" w:hAnsi="方正仿宋_GBK" w:eastAsia="方正仿宋_GBK" w:cs="方正仿宋_GBK"/>
          <w:sz w:val="28"/>
          <w:szCs w:val="28"/>
        </w:rPr>
      </w:pPr>
    </w:p>
    <w:p>
      <w:pPr>
        <w:pStyle w:val="6"/>
        <w:spacing w:beforeLines="0" w:after="0" w:afterLines="0" w:line="560" w:lineRule="exact"/>
        <w:ind w:left="598" w:leftChars="285" w:firstLine="910" w:firstLineChars="325"/>
        <w:rPr>
          <w:rFonts w:hint="eastAsia" w:ascii="方正仿宋_GBK" w:hAnsi="方正仿宋_GBK" w:eastAsia="方正仿宋_GBK" w:cs="方正仿宋_GBK"/>
          <w:sz w:val="28"/>
          <w:szCs w:val="28"/>
        </w:rPr>
      </w:pPr>
    </w:p>
    <w:p>
      <w:pPr>
        <w:pStyle w:val="6"/>
        <w:spacing w:beforeLines="0" w:after="0" w:afterLines="0" w:line="560" w:lineRule="exact"/>
        <w:ind w:left="598" w:leftChars="285" w:firstLine="910" w:firstLineChars="325"/>
        <w:rPr>
          <w:rFonts w:hint="eastAsia" w:ascii="方正仿宋_GBK" w:hAnsi="方正仿宋_GBK" w:eastAsia="方正仿宋_GBK" w:cs="方正仿宋_GBK"/>
          <w:sz w:val="28"/>
          <w:szCs w:val="28"/>
        </w:rPr>
      </w:pPr>
    </w:p>
    <w:p>
      <w:pPr>
        <w:pStyle w:val="6"/>
        <w:spacing w:beforeLines="0" w:after="0" w:afterLines="0" w:line="560" w:lineRule="exact"/>
        <w:ind w:left="598" w:leftChars="285" w:firstLine="5250" w:firstLineChars="1875"/>
        <w:rPr>
          <w:rFonts w:hint="eastAsia" w:ascii="方正仿宋_GBK" w:hAnsi="方正仿宋_GBK" w:eastAsia="方正仿宋_GBK" w:cs="方正仿宋_GBK"/>
          <w:sz w:val="28"/>
          <w:szCs w:val="28"/>
        </w:rPr>
      </w:pPr>
    </w:p>
    <w:p>
      <w:pPr>
        <w:spacing w:beforeLines="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beforeLines="0" w:afterLines="0" w:line="5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参</w:t>
      </w:r>
      <w:r>
        <w:rPr>
          <w:rFonts w:hint="eastAsia" w:ascii="方正仿宋_GBK" w:hAnsi="方正仿宋_GBK" w:eastAsia="方正仿宋_GBK" w:cs="方正仿宋_GBK"/>
          <w:sz w:val="28"/>
          <w:szCs w:val="28"/>
        </w:rPr>
        <w:t>选人：</w:t>
      </w:r>
      <w:r>
        <w:rPr>
          <w:rFonts w:hint="eastAsia" w:ascii="方正仿宋_GBK" w:hAnsi="方正仿宋_GBK" w:eastAsia="方正仿宋_GBK" w:cs="方正仿宋_GBK"/>
          <w:sz w:val="28"/>
          <w:szCs w:val="28"/>
          <w:u w:val="single"/>
        </w:rPr>
        <w:t xml:space="preserve">                   （盖章）</w:t>
      </w:r>
    </w:p>
    <w:p>
      <w:pPr>
        <w:spacing w:beforeLines="0" w:afterLines="0" w:line="5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法定代表人或其授权的代理人：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（签字或盖章） </w:t>
      </w:r>
    </w:p>
    <w:p>
      <w:pPr>
        <w:spacing w:beforeLines="0" w:afterLines="0" w:line="560" w:lineRule="exact"/>
        <w:ind w:firstLine="3360" w:firstLineChars="1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adjustRightInd w:val="0"/>
        <w:snapToGrid w:val="0"/>
        <w:spacing w:line="360" w:lineRule="auto"/>
        <w:rPr>
          <w:rFonts w:ascii="仿宋" w:hAnsi="仿宋" w:eastAsia="仿宋" w:cs="仿宋"/>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仿宋" w:hAnsi="仿宋" w:eastAsia="仿宋" w:cs="仿宋"/>
          <w:b/>
          <w:kern w:val="0"/>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仿宋" w:hAnsi="仿宋" w:eastAsia="仿宋" w:cs="仿宋"/>
          <w:b/>
          <w:kern w:val="0"/>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 xml:space="preserve">附件2                     </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授权委托书</w:t>
      </w:r>
    </w:p>
    <w:p>
      <w:pPr>
        <w:autoSpaceDE w:val="0"/>
        <w:autoSpaceDN w:val="0"/>
        <w:adjustRightInd w:val="0"/>
        <w:snapToGrid w:val="0"/>
        <w:spacing w:line="360" w:lineRule="auto"/>
        <w:jc w:val="left"/>
        <w:rPr>
          <w:rFonts w:ascii="仿宋" w:hAnsi="仿宋" w:eastAsia="仿宋" w:cs="仿宋"/>
          <w:kern w:val="0"/>
          <w:sz w:val="28"/>
          <w:szCs w:val="28"/>
        </w:rPr>
      </w:pPr>
    </w:p>
    <w:p>
      <w:pPr>
        <w:autoSpaceDE w:val="0"/>
        <w:autoSpaceDN w:val="0"/>
        <w:adjustRightInd w:val="0"/>
        <w:snapToGrid w:val="0"/>
        <w:spacing w:line="360" w:lineRule="auto"/>
        <w:jc w:val="left"/>
        <w:rPr>
          <w:rFonts w:ascii="仿宋" w:hAnsi="仿宋" w:eastAsia="仿宋" w:cs="仿宋"/>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参</w:t>
      </w:r>
      <w:r>
        <w:rPr>
          <w:rFonts w:hint="eastAsia" w:ascii="方正仿宋_GBK" w:hAnsi="方正仿宋_GBK" w:eastAsia="方正仿宋_GBK" w:cs="方正仿宋_GBK"/>
          <w:sz w:val="28"/>
          <w:szCs w:val="28"/>
        </w:rPr>
        <w:t>选</w:t>
      </w:r>
      <w:r>
        <w:rPr>
          <w:rFonts w:hint="eastAsia" w:ascii="方正仿宋_GBK" w:hAnsi="方正仿宋_GBK" w:eastAsia="方正仿宋_GBK" w:cs="方正仿宋_GBK"/>
          <w:kern w:val="0"/>
          <w:sz w:val="28"/>
          <w:szCs w:val="28"/>
        </w:rPr>
        <w:t>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（姓名）为我方代理人。代理人根据授权，以我方名义签署、澄清、说明、补正、递交、撤回、 修改</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w:t>
      </w:r>
      <w:r>
        <w:rPr>
          <w:rFonts w:hint="eastAsia" w:ascii="方正仿宋_GBK" w:hAnsi="方正仿宋_GBK" w:eastAsia="方正仿宋_GBK" w:cs="方正仿宋_GBK"/>
          <w:sz w:val="28"/>
          <w:szCs w:val="28"/>
          <w:lang w:eastAsia="zh-CN"/>
        </w:rPr>
        <w:t>参选</w:t>
      </w:r>
      <w:r>
        <w:rPr>
          <w:rFonts w:hint="eastAsia" w:ascii="方正仿宋_GBK" w:hAnsi="方正仿宋_GBK" w:eastAsia="方正仿宋_GBK" w:cs="方正仿宋_GBK"/>
          <w:kern w:val="0"/>
          <w:sz w:val="28"/>
          <w:szCs w:val="28"/>
        </w:rPr>
        <w:t>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autoSpaceDE w:val="0"/>
        <w:autoSpaceDN w:val="0"/>
        <w:adjustRightInd w:val="0"/>
        <w:snapToGrid w:val="0"/>
        <w:spacing w:line="360" w:lineRule="auto"/>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auto"/>
        <w:rPr>
          <w:rFonts w:hint="eastAsia" w:ascii="仿宋" w:hAnsi="仿宋" w:eastAsia="仿宋" w:cs="仿宋"/>
          <w:kern w:val="0"/>
          <w:sz w:val="24"/>
          <w:szCs w:val="24"/>
        </w:rPr>
      </w:pPr>
      <w:r>
        <w:rPr>
          <w:rFonts w:hint="eastAsia" w:ascii="仿宋" w:hAnsi="仿宋" w:eastAsia="仿宋"/>
          <w:sz w:val="28"/>
          <w:szCs w:val="28"/>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参</w:t>
      </w:r>
      <w:r>
        <w:rPr>
          <w:rFonts w:hint="eastAsia" w:ascii="仿宋" w:hAnsi="仿宋" w:eastAsia="仿宋"/>
          <w:sz w:val="24"/>
          <w:szCs w:val="24"/>
          <w:lang w:val="en-US" w:eastAsia="zh-CN"/>
        </w:rPr>
        <w:t xml:space="preserve">   </w:t>
      </w:r>
      <w:r>
        <w:rPr>
          <w:rFonts w:hint="eastAsia" w:ascii="仿宋" w:hAnsi="仿宋" w:eastAsia="仿宋"/>
          <w:sz w:val="24"/>
          <w:szCs w:val="24"/>
        </w:rPr>
        <w:t>选</w:t>
      </w:r>
      <w:r>
        <w:rPr>
          <w:rFonts w:hint="eastAsia" w:ascii="仿宋" w:hAnsi="仿宋" w:eastAsia="仿宋" w:cs="仿宋"/>
          <w:kern w:val="0"/>
          <w:sz w:val="24"/>
          <w:szCs w:val="24"/>
        </w:rPr>
        <w:t xml:space="preserve">  人：</w:t>
      </w:r>
      <w:r>
        <w:rPr>
          <w:rFonts w:hint="eastAsia" w:ascii="仿宋" w:hAnsi="仿宋" w:eastAsia="仿宋" w:cs="仿宋"/>
          <w:w w:val="200"/>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spacing w:val="-1"/>
          <w:kern w:val="0"/>
          <w:sz w:val="24"/>
          <w:szCs w:val="24"/>
        </w:rPr>
        <w:t>盖</w:t>
      </w:r>
      <w:r>
        <w:rPr>
          <w:rFonts w:hint="eastAsia" w:ascii="仿宋" w:hAnsi="仿宋" w:eastAsia="仿宋" w:cs="仿宋"/>
          <w:kern w:val="0"/>
          <w:sz w:val="24"/>
          <w:szCs w:val="24"/>
        </w:rPr>
        <w:t xml:space="preserve">单位公章） </w:t>
      </w:r>
    </w:p>
    <w:p>
      <w:pPr>
        <w:tabs>
          <w:tab w:val="left" w:pos="6300"/>
        </w:tabs>
        <w:autoSpaceDE w:val="0"/>
        <w:autoSpaceDN w:val="0"/>
        <w:adjustRightInd w:val="0"/>
        <w:snapToGrid w:val="0"/>
        <w:spacing w:line="360" w:lineRule="auto"/>
        <w:ind w:firstLine="3360" w:firstLineChars="1400"/>
        <w:rPr>
          <w:rFonts w:hint="eastAsia"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w w:val="200"/>
          <w:kern w:val="0"/>
          <w:sz w:val="24"/>
          <w:szCs w:val="24"/>
          <w:u w:val="single"/>
        </w:rPr>
        <w:t xml:space="preserve"> </w:t>
      </w:r>
      <w:r>
        <w:rPr>
          <w:rFonts w:hint="eastAsia" w:ascii="仿宋" w:hAnsi="仿宋" w:eastAsia="仿宋" w:cs="仿宋"/>
          <w:w w:val="200"/>
          <w:kern w:val="0"/>
          <w:sz w:val="24"/>
          <w:szCs w:val="24"/>
          <w:u w:val="single"/>
        </w:rPr>
        <w:tab/>
      </w:r>
      <w:r>
        <w:rPr>
          <w:rFonts w:hint="eastAsia" w:ascii="仿宋" w:hAnsi="仿宋" w:eastAsia="仿宋" w:cs="仿宋"/>
          <w:w w:val="200"/>
          <w:kern w:val="0"/>
          <w:sz w:val="24"/>
          <w:szCs w:val="24"/>
          <w:u w:val="single"/>
        </w:rPr>
        <w:t xml:space="preserve">  </w:t>
      </w:r>
      <w:r>
        <w:rPr>
          <w:rFonts w:hint="eastAsia" w:ascii="仿宋" w:hAnsi="仿宋" w:eastAsia="仿宋" w:cs="仿宋"/>
          <w:kern w:val="0"/>
          <w:sz w:val="24"/>
          <w:szCs w:val="24"/>
        </w:rPr>
        <w:t>（签字或盖章）</w:t>
      </w:r>
    </w:p>
    <w:p>
      <w:pPr>
        <w:tabs>
          <w:tab w:val="left" w:pos="5260"/>
        </w:tabs>
        <w:autoSpaceDE w:val="0"/>
        <w:autoSpaceDN w:val="0"/>
        <w:adjustRightInd w:val="0"/>
        <w:snapToGrid w:val="0"/>
        <w:spacing w:line="360" w:lineRule="auto"/>
        <w:ind w:firstLine="3360" w:firstLineChars="1400"/>
        <w:rPr>
          <w:rFonts w:hint="eastAsia" w:ascii="仿宋" w:hAnsi="仿宋" w:eastAsia="仿宋" w:cs="仿宋"/>
          <w:kern w:val="0"/>
          <w:sz w:val="24"/>
          <w:szCs w:val="24"/>
        </w:rPr>
      </w:pPr>
      <w:r>
        <w:rPr>
          <w:rFonts w:hint="eastAsia" w:ascii="仿宋" w:hAnsi="仿宋" w:eastAsia="仿宋" w:cs="仿宋"/>
          <w:kern w:val="0"/>
          <w:sz w:val="24"/>
          <w:szCs w:val="24"/>
        </w:rPr>
        <w:t>身份证号码：</w:t>
      </w:r>
      <w:r>
        <w:rPr>
          <w:rFonts w:hint="eastAsia" w:ascii="仿宋" w:hAnsi="仿宋" w:eastAsia="仿宋" w:cs="仿宋"/>
          <w:w w:val="200"/>
          <w:kern w:val="0"/>
          <w:sz w:val="24"/>
          <w:szCs w:val="24"/>
          <w:u w:val="single"/>
        </w:rPr>
        <w:t xml:space="preserve"> </w:t>
      </w:r>
      <w:r>
        <w:rPr>
          <w:rFonts w:hint="eastAsia" w:ascii="仿宋" w:hAnsi="仿宋" w:eastAsia="仿宋" w:cs="仿宋"/>
          <w:w w:val="200"/>
          <w:kern w:val="0"/>
          <w:sz w:val="24"/>
          <w:szCs w:val="24"/>
          <w:u w:val="single"/>
          <w:lang w:val="en-US" w:eastAsia="zh-CN"/>
        </w:rPr>
        <w:t xml:space="preserve">      </w:t>
      </w:r>
      <w:r>
        <w:rPr>
          <w:rFonts w:hint="eastAsia" w:ascii="仿宋" w:hAnsi="仿宋" w:eastAsia="仿宋" w:cs="仿宋"/>
          <w:w w:val="200"/>
          <w:kern w:val="0"/>
          <w:sz w:val="24"/>
          <w:szCs w:val="24"/>
          <w:u w:val="single"/>
        </w:rPr>
        <w:tab/>
      </w:r>
      <w:r>
        <w:rPr>
          <w:rFonts w:hint="eastAsia" w:ascii="仿宋" w:hAnsi="仿宋" w:eastAsia="仿宋" w:cs="仿宋"/>
          <w:w w:val="200"/>
          <w:kern w:val="0"/>
          <w:sz w:val="24"/>
          <w:szCs w:val="24"/>
          <w:u w:val="single"/>
        </w:rPr>
        <w:t xml:space="preserve">               </w:t>
      </w:r>
    </w:p>
    <w:p>
      <w:pPr>
        <w:tabs>
          <w:tab w:val="left" w:pos="6720"/>
        </w:tabs>
        <w:autoSpaceDE w:val="0"/>
        <w:autoSpaceDN w:val="0"/>
        <w:adjustRightInd w:val="0"/>
        <w:snapToGrid w:val="0"/>
        <w:spacing w:line="360" w:lineRule="auto"/>
        <w:ind w:firstLine="3360" w:firstLineChars="1400"/>
        <w:rPr>
          <w:rFonts w:hint="eastAsia" w:ascii="仿宋" w:hAnsi="仿宋" w:eastAsia="仿宋" w:cs="仿宋"/>
          <w:kern w:val="0"/>
          <w:sz w:val="24"/>
          <w:szCs w:val="24"/>
        </w:rPr>
      </w:pPr>
      <w:r>
        <w:rPr>
          <w:rFonts w:hint="eastAsia" w:ascii="仿宋" w:hAnsi="仿宋" w:eastAsia="仿宋" w:cs="仿宋"/>
          <w:kern w:val="0"/>
          <w:sz w:val="24"/>
          <w:szCs w:val="24"/>
        </w:rPr>
        <w:t>委托代理人：</w:t>
      </w:r>
      <w:r>
        <w:rPr>
          <w:rFonts w:hint="eastAsia" w:ascii="仿宋" w:hAnsi="仿宋" w:eastAsia="仿宋" w:cs="仿宋"/>
          <w:w w:val="200"/>
          <w:kern w:val="0"/>
          <w:sz w:val="24"/>
          <w:szCs w:val="24"/>
          <w:u w:val="single"/>
        </w:rPr>
        <w:t xml:space="preserve"> </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w:t>
      </w:r>
      <w:r>
        <w:rPr>
          <w:rFonts w:hint="eastAsia" w:ascii="仿宋" w:hAnsi="仿宋" w:eastAsia="仿宋" w:cs="仿宋"/>
          <w:spacing w:val="-1"/>
          <w:kern w:val="0"/>
          <w:sz w:val="24"/>
          <w:szCs w:val="24"/>
        </w:rPr>
        <w:t>字或盖章</w:t>
      </w:r>
      <w:r>
        <w:rPr>
          <w:rFonts w:hint="eastAsia" w:ascii="仿宋" w:hAnsi="仿宋" w:eastAsia="仿宋" w:cs="仿宋"/>
          <w:kern w:val="0"/>
          <w:sz w:val="24"/>
          <w:szCs w:val="24"/>
        </w:rPr>
        <w:t>）</w:t>
      </w:r>
    </w:p>
    <w:p>
      <w:pPr>
        <w:tabs>
          <w:tab w:val="left" w:pos="6945"/>
        </w:tabs>
        <w:autoSpaceDE w:val="0"/>
        <w:autoSpaceDN w:val="0"/>
        <w:adjustRightInd w:val="0"/>
        <w:snapToGrid w:val="0"/>
        <w:spacing w:line="360" w:lineRule="auto"/>
        <w:ind w:firstLine="3360" w:firstLineChars="1400"/>
        <w:rPr>
          <w:rFonts w:hint="eastAsia" w:ascii="仿宋" w:hAnsi="仿宋" w:eastAsia="仿宋" w:cs="仿宋"/>
          <w:kern w:val="0"/>
          <w:sz w:val="24"/>
          <w:szCs w:val="24"/>
        </w:rPr>
      </w:pPr>
      <w:r>
        <w:rPr>
          <w:rFonts w:hint="eastAsia" w:ascii="仿宋" w:hAnsi="仿宋" w:eastAsia="仿宋" w:cs="仿宋"/>
          <w:kern w:val="0"/>
          <w:sz w:val="24"/>
          <w:szCs w:val="24"/>
        </w:rPr>
        <w:t>身份证号码：</w:t>
      </w:r>
      <w:r>
        <w:rPr>
          <w:rFonts w:hint="eastAsia" w:ascii="仿宋" w:hAnsi="仿宋" w:eastAsia="仿宋" w:cs="仿宋"/>
          <w:w w:val="200"/>
          <w:kern w:val="0"/>
          <w:sz w:val="24"/>
          <w:szCs w:val="24"/>
          <w:u w:val="single"/>
        </w:rPr>
        <w:t xml:space="preserve"> </w:t>
      </w:r>
      <w:r>
        <w:rPr>
          <w:rFonts w:hint="eastAsia" w:ascii="仿宋" w:hAnsi="仿宋" w:eastAsia="仿宋" w:cs="仿宋"/>
          <w:w w:val="200"/>
          <w:kern w:val="0"/>
          <w:sz w:val="24"/>
          <w:szCs w:val="24"/>
          <w:u w:val="single"/>
        </w:rPr>
        <w:tab/>
      </w:r>
      <w:r>
        <w:rPr>
          <w:rFonts w:hint="eastAsia" w:ascii="仿宋" w:hAnsi="仿宋" w:eastAsia="仿宋" w:cs="仿宋"/>
          <w:w w:val="200"/>
          <w:kern w:val="0"/>
          <w:sz w:val="24"/>
          <w:szCs w:val="24"/>
          <w:u w:val="single"/>
        </w:rPr>
        <w:t xml:space="preserve">               </w:t>
      </w:r>
    </w:p>
    <w:p>
      <w:pPr>
        <w:tabs>
          <w:tab w:val="left" w:pos="6945"/>
        </w:tabs>
        <w:autoSpaceDE w:val="0"/>
        <w:autoSpaceDN w:val="0"/>
        <w:adjustRightInd w:val="0"/>
        <w:snapToGrid w:val="0"/>
        <w:spacing w:line="360" w:lineRule="auto"/>
        <w:ind w:firstLine="3360" w:firstLineChars="1400"/>
        <w:jc w:val="left"/>
        <w:rPr>
          <w:rFonts w:hint="eastAsia"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pPr>
        <w:autoSpaceDE w:val="0"/>
        <w:autoSpaceDN w:val="0"/>
        <w:adjustRightInd w:val="0"/>
        <w:snapToGrid w:val="0"/>
        <w:spacing w:line="360" w:lineRule="auto"/>
        <w:rPr>
          <w:rFonts w:ascii="仿宋" w:hAnsi="仿宋" w:eastAsia="仿宋" w:cs="仿宋"/>
          <w:kern w:val="0"/>
          <w:sz w:val="24"/>
          <w:szCs w:val="24"/>
        </w:rPr>
      </w:pPr>
    </w:p>
    <w:tbl>
      <w:tblPr>
        <w:tblStyle w:val="13"/>
        <w:tblW w:w="8083" w:type="dxa"/>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3975" w:type="dxa"/>
          </w:tcPr>
          <w:p>
            <w:pPr>
              <w:spacing w:line="360" w:lineRule="auto"/>
              <w:rPr>
                <w:rFonts w:ascii="仿宋" w:hAnsi="仿宋" w:eastAsia="仿宋" w:cs="仿宋"/>
                <w:sz w:val="24"/>
                <w:szCs w:val="24"/>
              </w:rPr>
            </w:pPr>
            <w:r>
              <w:rPr>
                <w:rFonts w:hint="eastAsia" w:ascii="仿宋" w:hAnsi="仿宋" w:eastAsia="仿宋" w:cs="仿宋"/>
                <w:sz w:val="24"/>
                <w:szCs w:val="24"/>
              </w:rPr>
              <w:t>法定代表人身份证复印件（双面）</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tc>
        <w:tc>
          <w:tcPr>
            <w:tcW w:w="4108" w:type="dxa"/>
          </w:tcPr>
          <w:p>
            <w:pPr>
              <w:spacing w:line="360" w:lineRule="auto"/>
              <w:rPr>
                <w:rFonts w:ascii="仿宋" w:hAnsi="仿宋" w:eastAsia="仿宋" w:cs="仿宋"/>
                <w:sz w:val="24"/>
                <w:szCs w:val="24"/>
              </w:rPr>
            </w:pPr>
            <w:r>
              <w:rPr>
                <w:rFonts w:hint="eastAsia" w:ascii="仿宋" w:hAnsi="仿宋" w:eastAsia="仿宋" w:cs="仿宋"/>
                <w:sz w:val="24"/>
                <w:szCs w:val="24"/>
              </w:rPr>
              <w:t>委托代理人身份证复印件（双面）</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tc>
      </w:tr>
    </w:tbl>
    <w:p>
      <w:pPr>
        <w:autoSpaceDE w:val="0"/>
        <w:autoSpaceDN w:val="0"/>
        <w:adjustRightInd w:val="0"/>
        <w:snapToGrid w:val="0"/>
        <w:spacing w:line="360" w:lineRule="auto"/>
        <w:rPr>
          <w:rFonts w:ascii="仿宋" w:hAnsi="仿宋" w:eastAsia="仿宋" w:cs="仿宋"/>
          <w:kern w:val="0"/>
          <w:sz w:val="24"/>
          <w:szCs w:val="24"/>
        </w:rPr>
      </w:pPr>
    </w:p>
    <w:p>
      <w:pPr>
        <w:tabs>
          <w:tab w:val="left" w:pos="5760"/>
        </w:tabs>
        <w:autoSpaceDE w:val="0"/>
        <w:autoSpaceDN w:val="0"/>
        <w:adjustRightInd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注：法定代表人参加</w:t>
      </w:r>
      <w:r>
        <w:rPr>
          <w:rFonts w:hint="eastAsia" w:ascii="仿宋" w:hAnsi="仿宋" w:eastAsia="仿宋"/>
          <w:sz w:val="24"/>
          <w:szCs w:val="24"/>
        </w:rPr>
        <w:t>比选</w:t>
      </w:r>
      <w:r>
        <w:rPr>
          <w:rFonts w:hint="eastAsia" w:ascii="仿宋" w:hAnsi="仿宋" w:eastAsia="仿宋" w:cs="仿宋"/>
          <w:kern w:val="0"/>
          <w:sz w:val="24"/>
          <w:szCs w:val="24"/>
        </w:rPr>
        <w:t>活动并签署文件的不需要授权委托书，只需提供法定代表人身份证明；非法定代表人参加</w:t>
      </w:r>
      <w:r>
        <w:rPr>
          <w:rFonts w:hint="eastAsia" w:ascii="仿宋" w:hAnsi="仿宋" w:eastAsia="仿宋"/>
          <w:sz w:val="24"/>
          <w:szCs w:val="24"/>
        </w:rPr>
        <w:t>比选</w:t>
      </w:r>
      <w:r>
        <w:rPr>
          <w:rFonts w:hint="eastAsia" w:ascii="仿宋" w:hAnsi="仿宋" w:eastAsia="仿宋" w:cs="仿宋"/>
          <w:kern w:val="0"/>
          <w:sz w:val="24"/>
          <w:szCs w:val="24"/>
        </w:rPr>
        <w:t>活动及签署文件的除提供法定代表人身份证明外还须提供授权委托书。</w:t>
      </w:r>
    </w:p>
    <w:p>
      <w:pP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附件</w:t>
      </w:r>
      <w:r>
        <w:rPr>
          <w:rFonts w:hint="eastAsia" w:ascii="方正仿宋_GBK" w:hAnsi="方正仿宋_GBK" w:eastAsia="方正仿宋_GBK" w:cs="方正仿宋_GBK"/>
          <w:b/>
          <w:kern w:val="0"/>
          <w:sz w:val="32"/>
          <w:szCs w:val="32"/>
          <w:lang w:val="en-US" w:eastAsia="zh-CN"/>
        </w:rPr>
        <w:t>3</w:t>
      </w:r>
      <w:r>
        <w:rPr>
          <w:rFonts w:hint="eastAsia" w:ascii="方正仿宋_GBK" w:hAnsi="方正仿宋_GBK" w:eastAsia="方正仿宋_GBK" w:cs="方正仿宋_GBK"/>
          <w:b/>
          <w:kern w:val="0"/>
          <w:sz w:val="32"/>
          <w:szCs w:val="32"/>
        </w:rPr>
        <w:t xml:space="preserve">      </w:t>
      </w:r>
    </w:p>
    <w:p>
      <w:pPr>
        <w:jc w:val="center"/>
        <w:rPr>
          <w:rFonts w:hint="eastAsia" w:ascii="方正仿宋_GBK" w:hAnsi="方正仿宋_GBK" w:eastAsia="方正仿宋_GBK" w:cs="方正仿宋_GBK"/>
          <w:b/>
          <w:kern w:val="0"/>
          <w:sz w:val="32"/>
          <w:szCs w:val="32"/>
          <w:lang w:eastAsia="zh-CN"/>
        </w:rPr>
      </w:pPr>
      <w:r>
        <w:rPr>
          <w:rFonts w:hint="eastAsia" w:ascii="方正仿宋_GBK" w:hAnsi="方正仿宋_GBK" w:eastAsia="方正仿宋_GBK" w:cs="方正仿宋_GBK"/>
          <w:b/>
          <w:kern w:val="0"/>
          <w:sz w:val="32"/>
          <w:szCs w:val="32"/>
          <w:lang w:eastAsia="zh-CN"/>
        </w:rPr>
        <w:t>承诺</w:t>
      </w:r>
    </w:p>
    <w:p>
      <w:pPr>
        <w:pStyle w:val="6"/>
        <w:rPr>
          <w:rFonts w:hint="default" w:ascii="Calibri" w:hAnsi="Calibri" w:eastAsia="宋体" w:cs="Times New Roman"/>
          <w:b w:val="0"/>
          <w:kern w:val="2"/>
          <w:sz w:val="21"/>
          <w:szCs w:val="20"/>
          <w:lang w:eastAsia="zh-CN"/>
        </w:rPr>
      </w:pPr>
    </w:p>
    <w:p>
      <w:pPr>
        <w:spacing w:beforeLines="0" w:afterLines="0" w:line="560" w:lineRule="exact"/>
        <w:ind w:left="0" w:leftChars="0" w:firstLine="0" w:firstLineChars="0"/>
        <w:rPr>
          <w:rFonts w:hint="default" w:ascii="方正仿宋_GBK" w:hAnsi="方正仿宋_GBK" w:eastAsia="方正仿宋_GBK" w:cs="方正仿宋_GBK"/>
          <w:b w:val="0"/>
          <w:kern w:val="2"/>
          <w:sz w:val="28"/>
          <w:szCs w:val="28"/>
          <w:lang w:eastAsia="zh-CN"/>
        </w:rPr>
      </w:pPr>
      <w:r>
        <w:rPr>
          <w:rFonts w:hint="default" w:ascii="方正仿宋_GBK" w:hAnsi="方正仿宋_GBK" w:eastAsia="方正仿宋_GBK" w:cs="方正仿宋_GBK"/>
          <w:b w:val="0"/>
          <w:kern w:val="2"/>
          <w:sz w:val="28"/>
          <w:szCs w:val="28"/>
          <w:lang w:eastAsia="zh-CN"/>
        </w:rPr>
        <w:t>重庆城投基础设施建设有限公司：</w:t>
      </w:r>
    </w:p>
    <w:p>
      <w:pPr>
        <w:spacing w:beforeLines="0" w:afterLines="0" w:line="560" w:lineRule="exact"/>
        <w:ind w:left="17" w:leftChars="8" w:firstLine="540" w:firstLineChars="193"/>
        <w:rPr>
          <w:rFonts w:hint="default" w:ascii="方正仿宋_GBK" w:hAnsi="方正仿宋_GBK" w:eastAsia="方正仿宋_GBK" w:cs="方正仿宋_GBK"/>
          <w:b w:val="0"/>
          <w:kern w:val="2"/>
          <w:sz w:val="28"/>
          <w:szCs w:val="28"/>
          <w:u w:val="none"/>
          <w:lang w:val="en-US" w:eastAsia="zh-CN"/>
        </w:rPr>
      </w:pPr>
      <w:r>
        <w:rPr>
          <w:rFonts w:ascii="方正仿宋_GBK" w:hAnsi="方正仿宋_GBK" w:eastAsia="方正仿宋_GBK" w:cs="方正仿宋_GBK"/>
          <w:sz w:val="28"/>
          <w:szCs w:val="28"/>
        </w:rPr>
        <w:t>我</w:t>
      </w:r>
      <w:r>
        <w:rPr>
          <w:rFonts w:hint="default" w:ascii="方正仿宋_GBK" w:hAnsi="方正仿宋_GBK" w:eastAsia="方正仿宋_GBK" w:cs="方正仿宋_GBK"/>
          <w:sz w:val="28"/>
          <w:szCs w:val="28"/>
        </w:rPr>
        <w:t>司</w:t>
      </w:r>
      <w:r>
        <w:rPr>
          <w:rFonts w:hint="default" w:ascii="方正仿宋_GBK" w:hAnsi="方正仿宋_GBK" w:eastAsia="方正仿宋_GBK" w:cs="方正仿宋_GBK"/>
          <w:b w:val="0"/>
          <w:kern w:val="2"/>
          <w:sz w:val="28"/>
          <w:szCs w:val="28"/>
          <w:u w:val="single"/>
          <w:lang w:val="en-US" w:eastAsia="zh-CN"/>
        </w:rPr>
        <w:t xml:space="preserve">   </w:t>
      </w:r>
      <w:r>
        <w:rPr>
          <w:rFonts w:hint="eastAsia" w:ascii="方正仿宋_GBK" w:hAnsi="方正仿宋_GBK" w:eastAsia="方正仿宋_GBK" w:cs="方正仿宋_GBK"/>
          <w:b w:val="0"/>
          <w:kern w:val="2"/>
          <w:sz w:val="28"/>
          <w:szCs w:val="28"/>
          <w:u w:val="single"/>
          <w:lang w:val="en-US" w:eastAsia="zh-CN"/>
        </w:rPr>
        <w:t xml:space="preserve">     </w:t>
      </w:r>
      <w:r>
        <w:rPr>
          <w:rFonts w:hint="default" w:ascii="方正仿宋_GBK" w:hAnsi="方正仿宋_GBK" w:eastAsia="方正仿宋_GBK" w:cs="方正仿宋_GBK"/>
          <w:b w:val="0"/>
          <w:kern w:val="2"/>
          <w:sz w:val="28"/>
          <w:szCs w:val="28"/>
          <w:u w:val="single"/>
          <w:lang w:val="en-US" w:eastAsia="zh-CN"/>
        </w:rPr>
        <w:t>（参选人名称）</w:t>
      </w:r>
      <w:r>
        <w:rPr>
          <w:rFonts w:hint="default" w:ascii="方正仿宋_GBK" w:hAnsi="方正仿宋_GBK" w:eastAsia="方正仿宋_GBK" w:cs="方正仿宋_GBK"/>
          <w:b w:val="0"/>
          <w:kern w:val="2"/>
          <w:sz w:val="28"/>
          <w:szCs w:val="28"/>
          <w:u w:val="none"/>
          <w:lang w:val="en-US" w:eastAsia="zh-CN"/>
        </w:rPr>
        <w:t>参加了贵</w:t>
      </w:r>
      <w:r>
        <w:rPr>
          <w:rFonts w:hint="eastAsia" w:ascii="方正仿宋_GBK" w:hAnsi="方正仿宋_GBK" w:eastAsia="方正仿宋_GBK" w:cs="方正仿宋_GBK"/>
          <w:b w:val="0"/>
          <w:kern w:val="2"/>
          <w:sz w:val="28"/>
          <w:szCs w:val="28"/>
          <w:u w:val="none"/>
          <w:lang w:val="en-US" w:eastAsia="zh-CN"/>
        </w:rPr>
        <w:t>司组织的</w:t>
      </w:r>
      <w:r>
        <w:rPr>
          <w:rFonts w:hint="default" w:ascii="方正仿宋_GBK" w:hAnsi="方正仿宋_GBK" w:eastAsia="方正仿宋_GBK" w:cs="方正仿宋_GBK"/>
          <w:b w:val="0"/>
          <w:kern w:val="2"/>
          <w:sz w:val="28"/>
          <w:szCs w:val="28"/>
          <w:u w:val="none"/>
          <w:lang w:val="en-US" w:eastAsia="zh-CN"/>
        </w:rPr>
        <w:t>2024年度常年法律顾问服务的竞争性比选，自愿做出以下承诺：</w:t>
      </w:r>
    </w:p>
    <w:p>
      <w:pPr>
        <w:spacing w:beforeLines="0" w:afterLines="0" w:line="560" w:lineRule="exact"/>
        <w:ind w:left="17" w:leftChars="8" w:firstLine="540" w:firstLineChars="193"/>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ascii="方正仿宋_GBK" w:hAnsi="方正仿宋_GBK" w:eastAsia="方正仿宋_GBK" w:cs="方正仿宋_GBK"/>
          <w:sz w:val="28"/>
          <w:szCs w:val="28"/>
        </w:rPr>
        <w:t>我</w:t>
      </w:r>
      <w:r>
        <w:rPr>
          <w:rFonts w:hint="default" w:ascii="方正仿宋_GBK" w:hAnsi="方正仿宋_GBK" w:eastAsia="方正仿宋_GBK" w:cs="方正仿宋_GBK"/>
          <w:sz w:val="28"/>
          <w:szCs w:val="28"/>
        </w:rPr>
        <w:t>司近3年</w:t>
      </w:r>
      <w:r>
        <w:rPr>
          <w:rFonts w:hint="default"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en-US" w:eastAsia="zh-CN"/>
        </w:rPr>
        <w:t>2020年</w:t>
      </w:r>
      <w:r>
        <w:rPr>
          <w:rFonts w:hint="default" w:ascii="方正仿宋_GBK" w:hAnsi="方正仿宋_GBK" w:eastAsia="方正仿宋_GBK" w:cs="方正仿宋_GBK"/>
          <w:sz w:val="28"/>
          <w:szCs w:val="28"/>
        </w:rPr>
        <w:t>1月1日至</w:t>
      </w:r>
      <w:r>
        <w:rPr>
          <w:rFonts w:hint="default" w:ascii="方正仿宋_GBK" w:hAnsi="方正仿宋_GBK" w:eastAsia="方正仿宋_GBK" w:cs="方正仿宋_GBK"/>
          <w:sz w:val="28"/>
          <w:szCs w:val="28"/>
          <w:lang w:eastAsia="zh-CN"/>
        </w:rPr>
        <w:t>比选</w:t>
      </w:r>
      <w:r>
        <w:rPr>
          <w:rFonts w:hint="default" w:ascii="方正仿宋_GBK" w:hAnsi="方正仿宋_GBK" w:eastAsia="方正仿宋_GBK" w:cs="方正仿宋_GBK"/>
          <w:sz w:val="28"/>
          <w:szCs w:val="28"/>
        </w:rPr>
        <w:t>截止</w:t>
      </w:r>
      <w:r>
        <w:rPr>
          <w:rFonts w:hint="default" w:ascii="方正仿宋_GBK" w:hAnsi="方正仿宋_GBK" w:eastAsia="方正仿宋_GBK" w:cs="方正仿宋_GBK"/>
          <w:sz w:val="28"/>
          <w:szCs w:val="28"/>
          <w:lang w:eastAsia="zh-CN"/>
        </w:rPr>
        <w:t>日）</w:t>
      </w:r>
      <w:r>
        <w:rPr>
          <w:rFonts w:hint="default" w:ascii="方正仿宋_GBK" w:hAnsi="方正仿宋_GBK" w:eastAsia="方正仿宋_GBK" w:cs="方正仿宋_GBK"/>
          <w:sz w:val="28"/>
          <w:szCs w:val="28"/>
        </w:rPr>
        <w:t>无重大违反法律法规、职业道德和执业准则的行为，无司法部门及行政部门处罚记录或律师协会的惩戒记录。</w:t>
      </w:r>
    </w:p>
    <w:p>
      <w:pPr>
        <w:numPr>
          <w:ilvl w:val="-1"/>
          <w:numId w:val="0"/>
        </w:numPr>
        <w:spacing w:beforeLines="0" w:afterLines="0" w:line="560" w:lineRule="exact"/>
        <w:ind w:left="17" w:leftChars="8" w:firstLine="540" w:firstLineChars="193"/>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二、</w:t>
      </w:r>
      <w:r>
        <w:rPr>
          <w:rFonts w:ascii="方正仿宋_GBK" w:hAnsi="方正仿宋_GBK" w:eastAsia="方正仿宋_GBK" w:cs="方正仿宋_GBK"/>
          <w:sz w:val="28"/>
          <w:szCs w:val="28"/>
        </w:rPr>
        <w:t>我</w:t>
      </w:r>
      <w:r>
        <w:rPr>
          <w:rFonts w:hint="default" w:ascii="方正仿宋_GBK" w:hAnsi="方正仿宋_GBK" w:eastAsia="方正仿宋_GBK" w:cs="方正仿宋_GBK"/>
          <w:sz w:val="28"/>
          <w:szCs w:val="28"/>
        </w:rPr>
        <w:t>司</w:t>
      </w:r>
      <w:r>
        <w:rPr>
          <w:rFonts w:hint="default" w:ascii="方正仿宋_GBK" w:hAnsi="方正仿宋_GBK" w:eastAsia="方正仿宋_GBK" w:cs="方正仿宋_GBK"/>
          <w:sz w:val="28"/>
          <w:szCs w:val="28"/>
          <w:lang w:val="en-US" w:eastAsia="zh-CN"/>
        </w:rPr>
        <w:t>提供的相关证明材料真实有效，不存在弄虚作假的情形。无论是否签订合同，</w:t>
      </w:r>
      <w:r>
        <w:rPr>
          <w:rFonts w:hint="eastAsia" w:ascii="方正仿宋_GBK" w:hAnsi="方正仿宋_GBK" w:eastAsia="方正仿宋_GBK" w:cs="方正仿宋_GBK"/>
          <w:sz w:val="28"/>
          <w:szCs w:val="28"/>
          <w:lang w:val="en-US" w:eastAsia="zh-CN"/>
        </w:rPr>
        <w:t>贵司</w:t>
      </w:r>
      <w:r>
        <w:rPr>
          <w:rFonts w:hint="default" w:ascii="方正仿宋_GBK" w:hAnsi="方正仿宋_GBK" w:eastAsia="方正仿宋_GBK" w:cs="方正仿宋_GBK"/>
          <w:sz w:val="28"/>
          <w:szCs w:val="28"/>
          <w:lang w:val="en-US" w:eastAsia="zh-CN"/>
        </w:rPr>
        <w:t>均有权对我司提供的资料进行核实，若发现弄虚作假，</w:t>
      </w:r>
      <w:r>
        <w:rPr>
          <w:rFonts w:hint="eastAsia" w:ascii="方正仿宋_GBK" w:hAnsi="方正仿宋_GBK" w:eastAsia="方正仿宋_GBK" w:cs="方正仿宋_GBK"/>
          <w:sz w:val="28"/>
          <w:szCs w:val="28"/>
          <w:lang w:val="en-US" w:eastAsia="zh-CN"/>
        </w:rPr>
        <w:t>我司将被</w:t>
      </w:r>
      <w:r>
        <w:rPr>
          <w:rFonts w:hint="default" w:ascii="方正仿宋_GBK" w:hAnsi="方正仿宋_GBK" w:eastAsia="方正仿宋_GBK" w:cs="方正仿宋_GBK"/>
          <w:sz w:val="28"/>
          <w:szCs w:val="28"/>
          <w:lang w:val="en-US" w:eastAsia="zh-CN"/>
        </w:rPr>
        <w:t>取消中选资格、中止服务合同，我司自愿承担因此造成的相关责任并赔偿相应损失。</w:t>
      </w:r>
    </w:p>
    <w:p>
      <w:pPr>
        <w:pStyle w:val="6"/>
        <w:numPr>
          <w:ilvl w:val="-1"/>
          <w:numId w:val="0"/>
        </w:numPr>
        <w:spacing w:beforeLines="0" w:line="560" w:lineRule="exact"/>
        <w:ind w:firstLine="0"/>
        <w:rPr>
          <w:rFonts w:hint="eastAsia"/>
          <w:lang w:val="en-US" w:eastAsia="zh-CN"/>
        </w:rPr>
      </w:pPr>
    </w:p>
    <w:p>
      <w:pP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numPr>
          <w:ilvl w:val="0"/>
          <w:numId w:val="0"/>
        </w:numPr>
        <w:spacing w:beforeLines="0" w:afterLines="0" w:line="560" w:lineRule="exact"/>
        <w:ind w:left="15" w:leftChars="7" w:firstLine="540" w:firstLineChars="193"/>
        <w:jc w:val="both"/>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default"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28"/>
          <w:szCs w:val="28"/>
          <w:lang w:eastAsia="zh-CN"/>
        </w:rPr>
        <w:t>参</w:t>
      </w:r>
      <w:r>
        <w:rPr>
          <w:rFonts w:hint="default" w:ascii="方正仿宋_GBK" w:hAnsi="方正仿宋_GBK" w:eastAsia="方正仿宋_GBK" w:cs="方正仿宋_GBK"/>
          <w:sz w:val="28"/>
          <w:szCs w:val="28"/>
        </w:rPr>
        <w:t>选人：</w:t>
      </w:r>
      <w:r>
        <w:rPr>
          <w:rFonts w:hint="default"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default" w:ascii="方正仿宋_GBK" w:hAnsi="方正仿宋_GBK" w:eastAsia="方正仿宋_GBK" w:cs="方正仿宋_GBK"/>
          <w:sz w:val="28"/>
          <w:szCs w:val="28"/>
          <w:u w:val="single"/>
        </w:rPr>
        <w:t>（盖章）</w:t>
      </w:r>
    </w:p>
    <w:p>
      <w:pPr>
        <w:numPr>
          <w:ilvl w:val="0"/>
          <w:numId w:val="0"/>
        </w:numPr>
        <w:spacing w:beforeLines="0" w:afterLines="0" w:line="560" w:lineRule="exact"/>
        <w:ind w:left="15" w:leftChars="7" w:firstLine="540" w:firstLineChars="193"/>
        <w:jc w:val="both"/>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default" w:ascii="方正仿宋_GBK" w:hAnsi="方正仿宋_GBK" w:eastAsia="方正仿宋_GBK" w:cs="方正仿宋_GBK"/>
          <w:sz w:val="28"/>
          <w:szCs w:val="28"/>
        </w:rPr>
        <w:t>法定代表人或其授权的代理人：</w:t>
      </w:r>
      <w:r>
        <w:rPr>
          <w:rFonts w:hint="default" w:ascii="方正仿宋_GBK" w:hAnsi="方正仿宋_GBK" w:eastAsia="方正仿宋_GBK" w:cs="方正仿宋_GBK"/>
          <w:sz w:val="28"/>
          <w:szCs w:val="28"/>
          <w:u w:val="single"/>
        </w:rPr>
        <w:t xml:space="preserve">         （签字或盖章） </w:t>
      </w:r>
    </w:p>
    <w:p>
      <w:pPr>
        <w:numPr>
          <w:ilvl w:val="0"/>
          <w:numId w:val="0"/>
        </w:numPr>
        <w:spacing w:beforeLines="0" w:afterLines="0" w:line="560" w:lineRule="exact"/>
        <w:ind w:left="15" w:leftChars="7" w:firstLine="3057" w:firstLineChars="1092"/>
        <w:jc w:val="both"/>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日期：</w:t>
      </w:r>
      <w:r>
        <w:rPr>
          <w:rFonts w:hint="default" w:ascii="方正仿宋_GBK" w:hAnsi="方正仿宋_GBK" w:eastAsia="方正仿宋_GBK" w:cs="方正仿宋_GBK"/>
          <w:sz w:val="28"/>
          <w:szCs w:val="28"/>
          <w:u w:val="none"/>
        </w:rPr>
        <w:t xml:space="preserve">     </w:t>
      </w:r>
      <w:r>
        <w:rPr>
          <w:rFonts w:hint="default" w:ascii="方正仿宋_GBK" w:hAnsi="方正仿宋_GBK" w:eastAsia="方正仿宋_GBK" w:cs="方正仿宋_GBK"/>
          <w:sz w:val="28"/>
          <w:szCs w:val="28"/>
        </w:rPr>
        <w:t>年</w:t>
      </w:r>
      <w:r>
        <w:rPr>
          <w:rFonts w:hint="default" w:ascii="方正仿宋_GBK" w:hAnsi="方正仿宋_GBK" w:eastAsia="方正仿宋_GBK" w:cs="方正仿宋_GBK"/>
          <w:sz w:val="28"/>
          <w:szCs w:val="28"/>
          <w:u w:val="none"/>
        </w:rPr>
        <w:t xml:space="preserve">    </w:t>
      </w:r>
      <w:r>
        <w:rPr>
          <w:rFonts w:hint="default" w:ascii="方正仿宋_GBK" w:hAnsi="方正仿宋_GBK" w:eastAsia="方正仿宋_GBK" w:cs="方正仿宋_GBK"/>
          <w:sz w:val="28"/>
          <w:szCs w:val="28"/>
        </w:rPr>
        <w:t>月</w:t>
      </w:r>
      <w:r>
        <w:rPr>
          <w:rFonts w:hint="default" w:ascii="方正仿宋_GBK" w:hAnsi="方正仿宋_GBK" w:eastAsia="方正仿宋_GBK" w:cs="方正仿宋_GBK"/>
          <w:sz w:val="28"/>
          <w:szCs w:val="28"/>
          <w:u w:val="none"/>
        </w:rPr>
        <w:t xml:space="preserve">    </w:t>
      </w:r>
      <w:r>
        <w:rPr>
          <w:rFonts w:hint="default" w:ascii="方正仿宋_GBK" w:hAnsi="方正仿宋_GBK" w:eastAsia="方正仿宋_GBK" w:cs="方正仿宋_GBK"/>
          <w:sz w:val="28"/>
          <w:szCs w:val="28"/>
        </w:rPr>
        <w:t>日</w:t>
      </w: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spacing w:line="360" w:lineRule="auto"/>
        <w:jc w:val="left"/>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b/>
          <w:bCs/>
          <w:color w:val="auto"/>
          <w:sz w:val="32"/>
          <w:szCs w:val="32"/>
          <w:highlight w:val="none"/>
          <w:lang w:val="en-US" w:eastAsia="zh-CN"/>
        </w:rPr>
        <w:t>附件3</w:t>
      </w:r>
      <w:r>
        <w:rPr>
          <w:rFonts w:hint="eastAsia" w:ascii="方正仿宋_GBK" w:hAnsi="方正仿宋_GBK" w:eastAsia="方正仿宋_GBK" w:cs="方正仿宋_GBK"/>
          <w:color w:val="auto"/>
          <w:sz w:val="32"/>
          <w:szCs w:val="32"/>
          <w:highlight w:val="none"/>
          <w:lang w:val="en-US" w:eastAsia="zh-CN"/>
        </w:rPr>
        <w:t xml:space="preserve"> </w:t>
      </w:r>
    </w:p>
    <w:p>
      <w:pPr>
        <w:spacing w:line="360" w:lineRule="auto"/>
        <w:jc w:val="center"/>
        <w:rPr>
          <w:rFonts w:ascii="华文中宋" w:hAnsi="华文中宋" w:eastAsia="华文中宋"/>
          <w:b/>
          <w:color w:val="auto"/>
          <w:sz w:val="44"/>
        </w:rPr>
      </w:pPr>
      <w:r>
        <w:rPr>
          <w:rFonts w:hint="eastAsia" w:ascii="华文中宋" w:hAnsi="华文中宋" w:eastAsia="华文中宋"/>
          <w:b/>
          <w:color w:val="auto"/>
          <w:sz w:val="44"/>
        </w:rPr>
        <w:t>重庆城投基础设施建设有限公司</w:t>
      </w:r>
    </w:p>
    <w:p>
      <w:pPr>
        <w:spacing w:line="360" w:lineRule="auto"/>
        <w:jc w:val="center"/>
        <w:rPr>
          <w:rFonts w:ascii="华文中宋" w:hAnsi="华文中宋" w:eastAsia="华文中宋"/>
          <w:b/>
          <w:color w:val="auto"/>
          <w:sz w:val="44"/>
        </w:rPr>
      </w:pPr>
      <w:r>
        <w:rPr>
          <w:rFonts w:hint="eastAsia" w:ascii="华文中宋" w:hAnsi="华文中宋" w:eastAsia="华文中宋"/>
          <w:b/>
          <w:color w:val="auto"/>
          <w:sz w:val="44"/>
          <w:lang w:val="en-US" w:eastAsia="zh-CN"/>
        </w:rPr>
        <w:t>2024</w:t>
      </w:r>
      <w:r>
        <w:rPr>
          <w:rFonts w:hint="eastAsia" w:ascii="华文中宋" w:hAnsi="华文中宋" w:eastAsia="华文中宋"/>
          <w:b/>
          <w:color w:val="auto"/>
          <w:sz w:val="44"/>
        </w:rPr>
        <w:t>年度常年法律顾问合同</w:t>
      </w:r>
      <w:r>
        <w:rPr>
          <w:rFonts w:hint="eastAsia" w:ascii="华文中宋" w:hAnsi="华文中宋" w:eastAsia="华文中宋"/>
          <w:b/>
          <w:color w:val="auto"/>
          <w:sz w:val="44"/>
          <w:lang w:eastAsia="zh-CN"/>
        </w:rPr>
        <w:t>主要条款</w:t>
      </w:r>
    </w:p>
    <w:p>
      <w:pPr>
        <w:spacing w:line="360" w:lineRule="auto"/>
        <w:jc w:val="center"/>
        <w:rPr>
          <w:rFonts w:ascii="华文中宋" w:hAnsi="华文中宋" w:eastAsia="华文中宋"/>
          <w:b/>
          <w:color w:val="auto"/>
          <w:sz w:val="24"/>
          <w:szCs w:val="24"/>
        </w:rPr>
      </w:pPr>
      <w:r>
        <w:rPr>
          <w:rFonts w:hint="eastAsia" w:ascii="宋体"/>
          <w:b/>
          <w:color w:val="auto"/>
          <w:sz w:val="24"/>
          <w:szCs w:val="24"/>
          <w:lang w:val="en-US" w:eastAsia="zh-CN"/>
        </w:rPr>
        <w:t xml:space="preserve">            </w:t>
      </w:r>
      <w:r>
        <w:rPr>
          <w:rFonts w:hint="eastAsia" w:ascii="宋体"/>
          <w:b/>
          <w:color w:val="auto"/>
          <w:sz w:val="24"/>
          <w:szCs w:val="24"/>
        </w:rPr>
        <w:t>编号:</w:t>
      </w:r>
    </w:p>
    <w:p>
      <w:pPr>
        <w:adjustRightInd w:val="0"/>
        <w:snapToGrid w:val="0"/>
        <w:spacing w:line="520" w:lineRule="exact"/>
        <w:rPr>
          <w:rFonts w:ascii="宋体"/>
          <w:b/>
          <w:color w:val="auto"/>
          <w:sz w:val="24"/>
          <w:u w:val="single"/>
        </w:rPr>
      </w:pPr>
    </w:p>
    <w:p>
      <w:pPr>
        <w:pStyle w:val="10"/>
        <w:spacing w:line="560" w:lineRule="exact"/>
        <w:ind w:firstLine="482" w:firstLineChars="200"/>
        <w:rPr>
          <w:rFonts w:ascii="宋体" w:hAnsi="宋体" w:eastAsia="宋体" w:cs="宋体"/>
          <w:b/>
          <w:color w:val="auto"/>
          <w:szCs w:val="24"/>
        </w:rPr>
      </w:pPr>
      <w:r>
        <w:rPr>
          <w:rFonts w:hint="eastAsia" w:ascii="宋体" w:hAnsi="宋体" w:eastAsia="宋体" w:cs="宋体"/>
          <w:b/>
          <w:color w:val="auto"/>
          <w:szCs w:val="24"/>
        </w:rPr>
        <w:t xml:space="preserve">甲  方：重庆城投基础设施建设有限公司    </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 xml:space="preserve">住所地：重庆市渝中区中山三路128号投资大厦18楼                </w:t>
      </w:r>
      <w:r>
        <w:rPr>
          <w:rFonts w:ascii="宋体" w:hAnsi="宋体" w:eastAsia="宋体" w:cs="宋体"/>
          <w:bCs/>
          <w:color w:val="auto"/>
          <w:szCs w:val="24"/>
        </w:rPr>
        <w:t xml:space="preserve">    </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法定代表人：曾志凯</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联系人：</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联系电话：</w:t>
      </w:r>
    </w:p>
    <w:p>
      <w:pPr>
        <w:pStyle w:val="10"/>
        <w:spacing w:line="560" w:lineRule="exact"/>
        <w:ind w:firstLine="482" w:firstLineChars="200"/>
        <w:rPr>
          <w:rFonts w:ascii="宋体" w:hAnsi="宋体" w:eastAsia="宋体" w:cs="宋体"/>
          <w:b/>
          <w:color w:val="auto"/>
          <w:szCs w:val="24"/>
        </w:rPr>
      </w:pPr>
    </w:p>
    <w:p>
      <w:pPr>
        <w:pStyle w:val="10"/>
        <w:spacing w:line="560" w:lineRule="exact"/>
        <w:ind w:firstLine="482" w:firstLineChars="200"/>
        <w:rPr>
          <w:rFonts w:ascii="宋体" w:hAnsi="宋体" w:eastAsia="宋体" w:cs="宋体"/>
          <w:b/>
          <w:color w:val="auto"/>
          <w:szCs w:val="24"/>
        </w:rPr>
      </w:pPr>
      <w:r>
        <w:rPr>
          <w:rFonts w:hint="eastAsia" w:ascii="宋体" w:hAnsi="宋体" w:eastAsia="宋体" w:cs="宋体"/>
          <w:b/>
          <w:color w:val="auto"/>
          <w:szCs w:val="24"/>
        </w:rPr>
        <w:t>乙  方：</w:t>
      </w:r>
      <w:r>
        <w:rPr>
          <w:rFonts w:hint="eastAsia" w:ascii="宋体" w:hAnsi="宋体" w:eastAsia="宋体" w:cs="宋体"/>
          <w:b/>
          <w:color w:val="auto"/>
          <w:szCs w:val="24"/>
          <w:lang w:val="en-US" w:eastAsia="zh-CN"/>
        </w:rPr>
        <w:t>***</w:t>
      </w:r>
      <w:r>
        <w:rPr>
          <w:rFonts w:hint="eastAsia" w:ascii="宋体" w:hAnsi="宋体" w:eastAsia="宋体" w:cs="宋体"/>
          <w:b/>
          <w:color w:val="auto"/>
          <w:szCs w:val="24"/>
        </w:rPr>
        <w:t>律师事务所</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住所地：</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 xml:space="preserve">负责人：   </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联系人：</w:t>
      </w:r>
    </w:p>
    <w:p>
      <w:pPr>
        <w:pStyle w:val="10"/>
        <w:spacing w:line="560" w:lineRule="exact"/>
        <w:ind w:firstLine="480" w:firstLineChars="200"/>
        <w:rPr>
          <w:rFonts w:ascii="宋体" w:hAnsi="宋体" w:eastAsia="宋体" w:cs="宋体"/>
          <w:bCs/>
          <w:color w:val="auto"/>
          <w:szCs w:val="24"/>
        </w:rPr>
      </w:pPr>
      <w:r>
        <w:rPr>
          <w:rFonts w:hint="eastAsia" w:ascii="宋体" w:hAnsi="宋体" w:eastAsia="宋体" w:cs="宋体"/>
          <w:bCs/>
          <w:color w:val="auto"/>
          <w:szCs w:val="24"/>
        </w:rPr>
        <w:t>联系电话：</w:t>
      </w:r>
    </w:p>
    <w:p>
      <w:pPr>
        <w:spacing w:line="560" w:lineRule="exact"/>
        <w:rPr>
          <w:rFonts w:ascii="宋体" w:hAnsi="宋体" w:cs="宋体"/>
          <w:bCs/>
          <w:color w:val="auto"/>
          <w:szCs w:val="24"/>
        </w:rPr>
      </w:pPr>
    </w:p>
    <w:p>
      <w:pPr>
        <w:spacing w:line="560" w:lineRule="exact"/>
        <w:ind w:firstLine="480" w:firstLineChars="200"/>
        <w:rPr>
          <w:rFonts w:ascii="宋体"/>
          <w:color w:val="auto"/>
          <w:sz w:val="11"/>
        </w:rPr>
      </w:pPr>
      <w:r>
        <w:rPr>
          <w:rFonts w:hint="eastAsia" w:ascii="宋体"/>
          <w:color w:val="auto"/>
          <w:sz w:val="24"/>
        </w:rPr>
        <w:t>甲方为了规范经营管理，维护自身</w:t>
      </w:r>
      <w:r>
        <w:rPr>
          <w:rFonts w:hint="eastAsia" w:ascii="宋体"/>
          <w:color w:val="auto"/>
          <w:sz w:val="24"/>
          <w:lang w:eastAsia="zh-CN"/>
        </w:rPr>
        <w:t>及其两家子公司（重庆城投江长建设有限公司、重庆愉悦家城市运营管理有限公司）</w:t>
      </w:r>
      <w:r>
        <w:rPr>
          <w:rFonts w:hint="eastAsia" w:ascii="宋体"/>
          <w:color w:val="auto"/>
          <w:sz w:val="24"/>
        </w:rPr>
        <w:t>权益，防范法律风险，愿意聘请乙方为常年法律顾问。乙方自愿接受甲方的聘请，为甲方提供全面法律顾问服务。根据《中华人民共和国律师法》、《中华人民共和国民事诉讼法》、《中华人民共和国仲裁法》等法律法规及《重庆市律师服务收费管理实施办法》、《重庆市律师服务收费标准》的规定，甲乙双方经平等协商一致，订立下列条款，以资共同遵守。</w:t>
      </w:r>
    </w:p>
    <w:p>
      <w:pPr>
        <w:numPr>
          <w:ilvl w:val="0"/>
          <w:numId w:val="1"/>
        </w:numPr>
        <w:spacing w:line="560" w:lineRule="exact"/>
        <w:ind w:firstLine="480"/>
        <w:rPr>
          <w:rFonts w:ascii="宋体"/>
          <w:b/>
          <w:bCs/>
          <w:color w:val="auto"/>
          <w:sz w:val="24"/>
        </w:rPr>
      </w:pPr>
      <w:r>
        <w:rPr>
          <w:rFonts w:hint="eastAsia" w:ascii="宋体"/>
          <w:b/>
          <w:bCs/>
          <w:color w:val="auto"/>
          <w:sz w:val="24"/>
        </w:rPr>
        <w:t>法律顾问团队</w:t>
      </w:r>
    </w:p>
    <w:p>
      <w:pPr>
        <w:spacing w:line="560" w:lineRule="exact"/>
        <w:ind w:firstLine="480" w:firstLineChars="200"/>
        <w:rPr>
          <w:rFonts w:hint="eastAsia" w:ascii="宋体"/>
          <w:color w:val="auto"/>
          <w:sz w:val="24"/>
        </w:rPr>
      </w:pPr>
      <w:r>
        <w:rPr>
          <w:rFonts w:hint="eastAsia" w:ascii="宋体"/>
          <w:color w:val="auto"/>
          <w:sz w:val="24"/>
        </w:rPr>
        <w:t>乙方接受聘请，</w:t>
      </w:r>
      <w:r>
        <w:rPr>
          <w:rFonts w:hint="eastAsia" w:ascii="宋体"/>
          <w:color w:val="auto"/>
          <w:sz w:val="24"/>
          <w:lang w:eastAsia="zh-CN"/>
        </w:rPr>
        <w:t>组建律师服务团队为甲方提供法律咨询服务，指派</w:t>
      </w:r>
      <w:r>
        <w:rPr>
          <w:rFonts w:hint="eastAsia" w:ascii="宋体"/>
          <w:color w:val="auto"/>
          <w:sz w:val="24"/>
          <w:lang w:val="en-US" w:eastAsia="zh-CN"/>
        </w:rPr>
        <w:t xml:space="preserve">  律师为服务团队负责人，指派    </w:t>
      </w:r>
      <w:r>
        <w:rPr>
          <w:rFonts w:hint="eastAsia" w:ascii="宋体"/>
          <w:color w:val="auto"/>
          <w:sz w:val="24"/>
        </w:rPr>
        <w:t>律师</w:t>
      </w:r>
      <w:r>
        <w:rPr>
          <w:rFonts w:hint="eastAsia" w:ascii="宋体"/>
          <w:color w:val="auto"/>
          <w:sz w:val="24"/>
          <w:lang w:eastAsia="zh-CN"/>
        </w:rPr>
        <w:t>作为派驻</w:t>
      </w:r>
      <w:r>
        <w:rPr>
          <w:rFonts w:hint="eastAsia" w:ascii="宋体"/>
          <w:color w:val="auto"/>
          <w:sz w:val="24"/>
        </w:rPr>
        <w:t>律师负责处理日常法律事务。</w:t>
      </w:r>
    </w:p>
    <w:p>
      <w:pPr>
        <w:spacing w:line="560" w:lineRule="exact"/>
        <w:ind w:firstLine="480" w:firstLineChars="200"/>
        <w:rPr>
          <w:rFonts w:ascii="宋体"/>
          <w:b/>
          <w:bCs/>
          <w:color w:val="auto"/>
          <w:sz w:val="24"/>
        </w:rPr>
      </w:pPr>
      <w:r>
        <w:rPr>
          <w:rFonts w:hint="eastAsia" w:ascii="宋体"/>
          <w:color w:val="auto"/>
          <w:sz w:val="24"/>
        </w:rPr>
        <w:t>未经甲方书面同意，乙方不得更换指派律师。</w:t>
      </w:r>
    </w:p>
    <w:p>
      <w:pPr>
        <w:numPr>
          <w:ilvl w:val="0"/>
          <w:numId w:val="1"/>
        </w:numPr>
        <w:spacing w:line="560" w:lineRule="exact"/>
        <w:ind w:firstLine="480"/>
        <w:rPr>
          <w:rFonts w:ascii="宋体"/>
          <w:b/>
          <w:bCs/>
          <w:color w:val="auto"/>
          <w:sz w:val="24"/>
        </w:rPr>
      </w:pPr>
      <w:r>
        <w:rPr>
          <w:rFonts w:hint="eastAsia" w:ascii="宋体"/>
          <w:b/>
          <w:bCs/>
          <w:color w:val="auto"/>
          <w:sz w:val="24"/>
        </w:rPr>
        <w:t>聘用期限</w:t>
      </w:r>
    </w:p>
    <w:p>
      <w:pPr>
        <w:spacing w:line="560" w:lineRule="exact"/>
        <w:ind w:firstLine="482"/>
        <w:rPr>
          <w:rFonts w:ascii="宋体"/>
          <w:color w:val="auto"/>
          <w:sz w:val="24"/>
        </w:rPr>
      </w:pPr>
      <w:r>
        <w:rPr>
          <w:rFonts w:hint="eastAsia" w:ascii="宋体"/>
          <w:color w:val="auto"/>
          <w:sz w:val="24"/>
        </w:rPr>
        <w:t>聘期12个月，自</w:t>
      </w:r>
      <w:r>
        <w:rPr>
          <w:rFonts w:hint="eastAsia" w:ascii="宋体"/>
          <w:color w:val="auto"/>
          <w:sz w:val="24"/>
          <w:lang w:val="en-US" w:eastAsia="zh-CN"/>
        </w:rPr>
        <w:t>2024</w:t>
      </w:r>
      <w:r>
        <w:rPr>
          <w:rFonts w:hint="eastAsia" w:ascii="宋体"/>
          <w:color w:val="auto"/>
          <w:sz w:val="24"/>
        </w:rPr>
        <w:t>年1月1日起至</w:t>
      </w:r>
      <w:r>
        <w:rPr>
          <w:rFonts w:hint="eastAsia" w:ascii="宋体"/>
          <w:color w:val="auto"/>
          <w:sz w:val="24"/>
          <w:lang w:val="en-US" w:eastAsia="zh-CN"/>
        </w:rPr>
        <w:t>2024</w:t>
      </w:r>
      <w:r>
        <w:rPr>
          <w:rFonts w:hint="eastAsia" w:ascii="宋体"/>
          <w:color w:val="auto"/>
          <w:sz w:val="24"/>
        </w:rPr>
        <w:t>年12月31日止。</w:t>
      </w:r>
    </w:p>
    <w:p>
      <w:pPr>
        <w:numPr>
          <w:ilvl w:val="0"/>
          <w:numId w:val="1"/>
        </w:numPr>
        <w:spacing w:line="560" w:lineRule="exact"/>
        <w:ind w:firstLine="480"/>
        <w:rPr>
          <w:rFonts w:ascii="宋体"/>
          <w:b/>
          <w:bCs/>
          <w:color w:val="auto"/>
          <w:sz w:val="24"/>
        </w:rPr>
      </w:pPr>
      <w:r>
        <w:rPr>
          <w:rFonts w:hint="eastAsia" w:ascii="宋体"/>
          <w:b/>
          <w:bCs/>
          <w:color w:val="auto"/>
          <w:sz w:val="24"/>
        </w:rPr>
        <w:t>服务内容</w:t>
      </w:r>
    </w:p>
    <w:p>
      <w:pPr>
        <w:spacing w:line="560" w:lineRule="exact"/>
        <w:ind w:firstLine="480"/>
        <w:rPr>
          <w:rFonts w:ascii="宋体"/>
          <w:color w:val="auto"/>
          <w:sz w:val="24"/>
        </w:rPr>
      </w:pPr>
      <w:r>
        <w:rPr>
          <w:rFonts w:hint="eastAsia" w:ascii="宋体"/>
          <w:color w:val="auto"/>
          <w:sz w:val="24"/>
        </w:rPr>
        <w:t>根据甲方要求，乙方提供以下法律服务：</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1、为公司及其两家全资子公司（重庆城投江长建设有限公司、重庆愉悦家城市运营管理有限公司）各项经营业务提供法律咨询服务与法律风险提示，进行合法性论证与审查，数量不限；</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应公司要求参加或列席会议；为公司解答日常法律咨询，提供法律意见；提前介入某一具体事务或纠纷处理，在公司有要求时出具书面的法律意见书、律师函、法律咨询函，但本合同另有约定的专项法律事务除外；</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组建不少于3名专职律师的服务团队，并选派1名律师作为专职派驻律师，负责在公司现场办理法律事务及其他相关事务，包括起草、修改相关合同、参加合同谈判及与所在律师事务所的沟通联络，对公司提供具体法律咨询服务；每周派驻时间5个工作日；</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4、对公司进行法治宣传教育和法律培训（每年四次）；</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5、根据有关法律、法规、政策及信息的变化，向公司提供法律、政策、信息，并及时作出提示和说明，提出相关建议，数量不限；</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6、应积极参与突发事件、舆情事件的危机处置工作并提供法律保障；</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7、按照公司要求，在公司范围内开展案件分析、同类案件指导； </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8、协调公司生产经营所需外部法律资源及服务; </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9、法律顾问合同期满，提供年度服务报告；</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10、接受公司委托，对公司重大法律事务提供全程或主要的法律服务，包括但不限于参与重大谈判、多次出席相关会议、草拟系列重要合同文件、出具主要法律意见书等。</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律意见书，是指法律顾问对建设公司包括但不限于企业改制、改组、重大投融资方案、对外担保、增资、减资、股权处置、资产处置、工程建设等重大事项的法律问题进行专门论证，作出准确、肯定、有法律依据的回答并充分提示法律风险，为公司决策提供具体、明确、可靠的书面法律建议和意见。法律意见书应重点突出风险识别、提示和防范。</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11、接受公司委托代理诉讼、仲裁、听证等法律事务。</w:t>
      </w:r>
    </w:p>
    <w:p>
      <w:pPr>
        <w:spacing w:beforeLines="0" w:afterLines="0"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律师事务所代理上述第10、11款法律事务时，应当另签委托代理合同并支付律师费，具体费用标准由双方协商确定。</w:t>
      </w:r>
    </w:p>
    <w:p>
      <w:pPr>
        <w:numPr>
          <w:ilvl w:val="-1"/>
          <w:numId w:val="0"/>
        </w:numPr>
        <w:spacing w:line="560" w:lineRule="exact"/>
        <w:ind w:firstLine="482" w:firstLineChars="200"/>
        <w:rPr>
          <w:rFonts w:ascii="宋体"/>
          <w:b/>
          <w:bCs/>
          <w:color w:val="auto"/>
          <w:sz w:val="24"/>
        </w:rPr>
      </w:pPr>
      <w:r>
        <w:rPr>
          <w:rFonts w:hint="eastAsia" w:ascii="宋体" w:hAnsi="Times New Roman" w:eastAsia="宋体" w:cs="Times New Roman"/>
          <w:b/>
          <w:bCs/>
          <w:color w:val="auto"/>
          <w:sz w:val="24"/>
          <w:szCs w:val="24"/>
          <w:lang w:eastAsia="zh-CN"/>
        </w:rPr>
        <w:t>四、</w:t>
      </w:r>
      <w:r>
        <w:rPr>
          <w:rFonts w:hint="eastAsia" w:ascii="宋体"/>
          <w:b/>
          <w:bCs/>
          <w:color w:val="auto"/>
          <w:sz w:val="24"/>
        </w:rPr>
        <w:t>甲方的权利义务</w:t>
      </w:r>
    </w:p>
    <w:p>
      <w:pPr>
        <w:numPr>
          <w:ilvl w:val="0"/>
          <w:numId w:val="2"/>
        </w:numPr>
        <w:spacing w:line="560" w:lineRule="exact"/>
        <w:rPr>
          <w:rFonts w:ascii="宋体"/>
          <w:color w:val="auto"/>
          <w:sz w:val="24"/>
        </w:rPr>
      </w:pPr>
      <w:r>
        <w:rPr>
          <w:rFonts w:hint="eastAsia" w:ascii="宋体"/>
          <w:color w:val="auto"/>
          <w:sz w:val="24"/>
        </w:rPr>
        <w:t>对委托法律事务享有监督权、决策权。</w:t>
      </w:r>
    </w:p>
    <w:p>
      <w:pPr>
        <w:numPr>
          <w:ilvl w:val="0"/>
          <w:numId w:val="2"/>
        </w:numPr>
        <w:spacing w:line="560" w:lineRule="exact"/>
        <w:rPr>
          <w:rFonts w:ascii="宋体"/>
          <w:color w:val="auto"/>
          <w:sz w:val="24"/>
        </w:rPr>
      </w:pPr>
      <w:r>
        <w:rPr>
          <w:rFonts w:hint="eastAsia" w:ascii="宋体"/>
          <w:color w:val="auto"/>
          <w:sz w:val="24"/>
        </w:rPr>
        <w:t>对乙方代理工作进展享有知悉权。</w:t>
      </w:r>
    </w:p>
    <w:p>
      <w:pPr>
        <w:numPr>
          <w:ilvl w:val="0"/>
          <w:numId w:val="2"/>
        </w:numPr>
        <w:spacing w:line="560" w:lineRule="exact"/>
        <w:rPr>
          <w:rFonts w:hint="eastAsia" w:ascii="宋体"/>
          <w:color w:val="auto"/>
          <w:sz w:val="24"/>
          <w:highlight w:val="none"/>
        </w:rPr>
      </w:pPr>
      <w:r>
        <w:rPr>
          <w:rFonts w:hint="eastAsia" w:ascii="宋体"/>
          <w:color w:val="auto"/>
          <w:sz w:val="24"/>
        </w:rPr>
        <w:t>有权要求乙方及时更换在服务过程中工作不负责任或认为不合适服务甲方的律师。</w:t>
      </w:r>
      <w:r>
        <w:rPr>
          <w:rFonts w:hint="eastAsia" w:ascii="宋体"/>
          <w:color w:val="auto"/>
          <w:sz w:val="24"/>
          <w:highlight w:val="none"/>
          <w:lang w:eastAsia="zh-CN"/>
        </w:rPr>
        <w:t>派驻律师</w:t>
      </w:r>
      <w:r>
        <w:rPr>
          <w:rFonts w:hint="eastAsia" w:ascii="宋体"/>
          <w:color w:val="auto"/>
          <w:sz w:val="24"/>
          <w:highlight w:val="none"/>
        </w:rPr>
        <w:t>更换2次仍不能适应工作要求的，</w:t>
      </w:r>
      <w:r>
        <w:rPr>
          <w:rFonts w:hint="eastAsia" w:ascii="宋体"/>
          <w:color w:val="auto"/>
          <w:sz w:val="24"/>
          <w:highlight w:val="none"/>
          <w:lang w:eastAsia="zh-CN"/>
        </w:rPr>
        <w:t>甲方有权</w:t>
      </w:r>
      <w:r>
        <w:rPr>
          <w:rFonts w:hint="eastAsia" w:ascii="宋体"/>
          <w:color w:val="auto"/>
          <w:sz w:val="24"/>
          <w:highlight w:val="none"/>
        </w:rPr>
        <w:t>单方</w:t>
      </w:r>
      <w:r>
        <w:rPr>
          <w:rFonts w:hint="eastAsia" w:ascii="宋体"/>
          <w:color w:val="auto"/>
          <w:sz w:val="24"/>
          <w:highlight w:val="none"/>
          <w:lang w:eastAsia="zh-CN"/>
        </w:rPr>
        <w:t>面</w:t>
      </w:r>
      <w:r>
        <w:rPr>
          <w:rFonts w:hint="eastAsia" w:ascii="宋体"/>
          <w:color w:val="auto"/>
          <w:sz w:val="24"/>
          <w:highlight w:val="none"/>
        </w:rPr>
        <w:t>终止法律顾问合同。</w:t>
      </w:r>
    </w:p>
    <w:p>
      <w:pPr>
        <w:numPr>
          <w:ilvl w:val="0"/>
          <w:numId w:val="2"/>
        </w:numPr>
        <w:spacing w:line="560" w:lineRule="exact"/>
        <w:rPr>
          <w:rFonts w:ascii="宋体"/>
          <w:color w:val="auto"/>
          <w:sz w:val="24"/>
        </w:rPr>
      </w:pPr>
      <w:r>
        <w:rPr>
          <w:rFonts w:hint="eastAsia" w:ascii="宋体"/>
          <w:color w:val="auto"/>
          <w:sz w:val="24"/>
        </w:rPr>
        <w:t>根据乙方工作需要，配合乙方查阅与法律顾问服务有关的制度及资料。</w:t>
      </w:r>
    </w:p>
    <w:p>
      <w:pPr>
        <w:numPr>
          <w:ilvl w:val="0"/>
          <w:numId w:val="2"/>
        </w:numPr>
        <w:spacing w:line="560" w:lineRule="exact"/>
        <w:rPr>
          <w:rFonts w:ascii="宋体"/>
          <w:color w:val="auto"/>
          <w:sz w:val="24"/>
        </w:rPr>
      </w:pPr>
      <w:r>
        <w:rPr>
          <w:rFonts w:hint="eastAsia" w:ascii="宋体"/>
          <w:color w:val="auto"/>
          <w:sz w:val="24"/>
        </w:rPr>
        <w:t>配合乙方对服务律师的服务品质进行考核及监督，及时审查并寄回律师的工作清单或服务质量反馈表。</w:t>
      </w:r>
    </w:p>
    <w:p>
      <w:pPr>
        <w:numPr>
          <w:ilvl w:val="0"/>
          <w:numId w:val="1"/>
        </w:numPr>
        <w:spacing w:line="560" w:lineRule="exact"/>
        <w:ind w:firstLine="480"/>
        <w:rPr>
          <w:rFonts w:ascii="宋体"/>
          <w:b/>
          <w:bCs/>
          <w:color w:val="auto"/>
          <w:sz w:val="24"/>
        </w:rPr>
      </w:pPr>
      <w:r>
        <w:rPr>
          <w:rFonts w:hint="eastAsia" w:ascii="宋体"/>
          <w:b/>
          <w:bCs/>
          <w:color w:val="auto"/>
          <w:sz w:val="24"/>
        </w:rPr>
        <w:t>乙方的权利义务</w:t>
      </w:r>
    </w:p>
    <w:p>
      <w:pPr>
        <w:numPr>
          <w:ilvl w:val="0"/>
          <w:numId w:val="3"/>
        </w:numPr>
        <w:spacing w:line="560" w:lineRule="exact"/>
        <w:rPr>
          <w:rFonts w:ascii="宋体"/>
          <w:color w:val="auto"/>
          <w:sz w:val="24"/>
        </w:rPr>
      </w:pPr>
      <w:r>
        <w:rPr>
          <w:rFonts w:hint="eastAsia" w:ascii="宋体"/>
          <w:color w:val="auto"/>
          <w:sz w:val="24"/>
        </w:rPr>
        <w:t>有权根据本合同第</w:t>
      </w:r>
      <w:r>
        <w:rPr>
          <w:rFonts w:hint="eastAsia" w:ascii="宋体"/>
          <w:color w:val="auto"/>
          <w:sz w:val="24"/>
          <w:lang w:eastAsia="zh-CN"/>
        </w:rPr>
        <w:t>五</w:t>
      </w:r>
      <w:r>
        <w:rPr>
          <w:rFonts w:hint="eastAsia" w:ascii="宋体"/>
          <w:color w:val="auto"/>
          <w:sz w:val="24"/>
        </w:rPr>
        <w:t>条的约定获取相应报酬。</w:t>
      </w:r>
    </w:p>
    <w:p>
      <w:pPr>
        <w:numPr>
          <w:ilvl w:val="0"/>
          <w:numId w:val="3"/>
        </w:numPr>
        <w:spacing w:line="560" w:lineRule="exact"/>
        <w:rPr>
          <w:rFonts w:ascii="宋体"/>
          <w:color w:val="auto"/>
          <w:sz w:val="24"/>
        </w:rPr>
      </w:pPr>
      <w:r>
        <w:rPr>
          <w:rFonts w:hint="eastAsia" w:ascii="宋体"/>
          <w:color w:val="auto"/>
          <w:sz w:val="24"/>
        </w:rPr>
        <w:t>为甲方提供服务，满足甲方日常法律需求，在收到全部资料后原则上于48小时内回复甲方；</w:t>
      </w:r>
    </w:p>
    <w:p>
      <w:pPr>
        <w:numPr>
          <w:ilvl w:val="0"/>
          <w:numId w:val="3"/>
        </w:numPr>
        <w:spacing w:line="560" w:lineRule="exact"/>
        <w:rPr>
          <w:rFonts w:ascii="宋体"/>
          <w:color w:val="auto"/>
          <w:sz w:val="24"/>
        </w:rPr>
      </w:pPr>
      <w:r>
        <w:rPr>
          <w:rFonts w:hint="eastAsia" w:ascii="宋体"/>
          <w:color w:val="auto"/>
          <w:sz w:val="24"/>
        </w:rPr>
        <w:t>应恪尽职守，不谋取私利。在同一法律事务中，未经甲方同意不得接受甲方对方当事人的委托，损害甲方合法权益。</w:t>
      </w:r>
    </w:p>
    <w:p>
      <w:pPr>
        <w:numPr>
          <w:ilvl w:val="0"/>
          <w:numId w:val="3"/>
        </w:numPr>
        <w:spacing w:line="560" w:lineRule="exact"/>
        <w:rPr>
          <w:rFonts w:ascii="宋体"/>
          <w:color w:val="auto"/>
          <w:sz w:val="24"/>
        </w:rPr>
      </w:pPr>
      <w:r>
        <w:rPr>
          <w:rFonts w:hint="eastAsia" w:ascii="宋体"/>
          <w:color w:val="auto"/>
          <w:sz w:val="24"/>
        </w:rPr>
        <w:t>对甲方的商业秘密、个人隐私负有保密义务，因故意或过失泄露直接给甲方造成损失的，应依法承担赔偿责任。</w:t>
      </w:r>
    </w:p>
    <w:p>
      <w:pPr>
        <w:numPr>
          <w:ilvl w:val="0"/>
          <w:numId w:val="3"/>
        </w:numPr>
        <w:spacing w:line="560" w:lineRule="exact"/>
        <w:rPr>
          <w:rFonts w:ascii="宋体"/>
          <w:color w:val="auto"/>
          <w:sz w:val="24"/>
        </w:rPr>
      </w:pPr>
      <w:r>
        <w:rPr>
          <w:rFonts w:hint="eastAsia" w:ascii="宋体"/>
          <w:color w:val="auto"/>
          <w:sz w:val="24"/>
        </w:rPr>
        <w:t>合理行使代理权限，不越权或滥用代理权限，损害甲方利益。</w:t>
      </w:r>
    </w:p>
    <w:p>
      <w:pPr>
        <w:numPr>
          <w:ilvl w:val="0"/>
          <w:numId w:val="3"/>
        </w:numPr>
        <w:spacing w:line="560" w:lineRule="exact"/>
        <w:rPr>
          <w:rFonts w:ascii="宋体"/>
          <w:color w:val="auto"/>
          <w:sz w:val="24"/>
        </w:rPr>
      </w:pPr>
      <w:r>
        <w:rPr>
          <w:rFonts w:hint="eastAsia" w:ascii="宋体"/>
          <w:color w:val="auto"/>
          <w:sz w:val="24"/>
        </w:rPr>
        <w:t>未经甲方书面同意，不得更换乙方服务团队任一律师。</w:t>
      </w:r>
    </w:p>
    <w:p>
      <w:pPr>
        <w:numPr>
          <w:ilvl w:val="0"/>
          <w:numId w:val="3"/>
        </w:numPr>
        <w:spacing w:line="560" w:lineRule="exact"/>
        <w:rPr>
          <w:rFonts w:ascii="宋体"/>
          <w:color w:val="auto"/>
          <w:sz w:val="24"/>
        </w:rPr>
      </w:pPr>
      <w:r>
        <w:rPr>
          <w:rFonts w:hint="eastAsia" w:ascii="宋体"/>
          <w:color w:val="auto"/>
          <w:sz w:val="24"/>
        </w:rPr>
        <w:t>有义务接受甲方的考核和评估，做好常年法律顾问工作台账；聘用期限结束前5个工作日内向甲方提供法律服务工作总结报告。</w:t>
      </w:r>
    </w:p>
    <w:p>
      <w:pPr>
        <w:numPr>
          <w:ilvl w:val="0"/>
          <w:numId w:val="3"/>
        </w:numPr>
        <w:spacing w:beforeLines="0" w:afterLines="0" w:line="560" w:lineRule="exact"/>
        <w:rPr>
          <w:rFonts w:ascii="宋体"/>
          <w:color w:val="auto"/>
          <w:sz w:val="24"/>
        </w:rPr>
      </w:pPr>
      <w:r>
        <w:rPr>
          <w:rFonts w:hint="eastAsia" w:ascii="宋体"/>
          <w:color w:val="auto"/>
          <w:sz w:val="24"/>
        </w:rPr>
        <w:t>乙方</w:t>
      </w:r>
      <w:r>
        <w:rPr>
          <w:rFonts w:hint="eastAsia" w:ascii="宋体"/>
          <w:color w:val="auto"/>
          <w:sz w:val="24"/>
          <w:lang w:eastAsia="zh-CN"/>
        </w:rPr>
        <w:t>组建服务团队为甲方提供法律服务，并</w:t>
      </w:r>
      <w:r>
        <w:rPr>
          <w:rFonts w:hint="eastAsia" w:ascii="宋体"/>
          <w:color w:val="auto"/>
          <w:sz w:val="24"/>
        </w:rPr>
        <w:t>向甲方派驻</w:t>
      </w:r>
      <w:r>
        <w:rPr>
          <w:rFonts w:hint="eastAsia" w:ascii="宋体"/>
          <w:color w:val="auto"/>
          <w:sz w:val="24"/>
          <w:u w:val="single"/>
          <w:lang w:val="en-US" w:eastAsia="zh-CN"/>
        </w:rPr>
        <w:t xml:space="preserve">   </w:t>
      </w:r>
      <w:r>
        <w:rPr>
          <w:rFonts w:hint="eastAsia" w:ascii="宋体"/>
          <w:color w:val="auto"/>
          <w:sz w:val="24"/>
          <w:u w:val="single"/>
        </w:rPr>
        <w:t>律师</w:t>
      </w:r>
      <w:r>
        <w:rPr>
          <w:rFonts w:hint="eastAsia" w:ascii="宋体"/>
          <w:color w:val="auto"/>
          <w:sz w:val="24"/>
        </w:rPr>
        <w:t>到甲方办公地点坐班，处理甲方日常法律事务。但甲方若需要乙方签署任何法律文书，以乙方加盖公章的正式文本为准，派驻律师没有签字权。乙方派驻律师每周一到周五在甲方坐班五天，具体工作时间参照甲方制度执行。</w:t>
      </w:r>
    </w:p>
    <w:p>
      <w:pPr>
        <w:numPr>
          <w:ilvl w:val="0"/>
          <w:numId w:val="0"/>
        </w:numPr>
        <w:spacing w:before="0" w:beforeLines="0" w:after="0" w:afterLines="0" w:line="560" w:lineRule="exact"/>
        <w:ind w:firstLine="480" w:firstLineChars="200"/>
        <w:rPr>
          <w:rFonts w:hint="eastAsia" w:ascii="宋体" w:hAnsi="Times New Roman" w:cs="Times New Roman"/>
          <w:b w:val="0"/>
          <w:bCs w:val="0"/>
          <w:color w:val="auto"/>
          <w:sz w:val="24"/>
          <w:szCs w:val="24"/>
        </w:rPr>
      </w:pPr>
      <w:r>
        <w:rPr>
          <w:rFonts w:hint="eastAsia" w:ascii="宋体" w:hAnsi="Times New Roman" w:cs="Times New Roman"/>
          <w:b w:val="0"/>
          <w:bCs w:val="0"/>
          <w:color w:val="auto"/>
          <w:sz w:val="24"/>
          <w:szCs w:val="24"/>
          <w:lang w:eastAsia="zh-CN"/>
        </w:rPr>
        <w:t>派驻律师</w:t>
      </w:r>
      <w:r>
        <w:rPr>
          <w:rFonts w:hint="eastAsia" w:ascii="宋体" w:hAnsi="Times New Roman" w:cs="Times New Roman"/>
          <w:b w:val="0"/>
          <w:bCs w:val="0"/>
          <w:color w:val="auto"/>
          <w:sz w:val="24"/>
          <w:szCs w:val="24"/>
        </w:rPr>
        <w:t>原则上不得接受所在律所为其安排的派驻律师</w:t>
      </w:r>
      <w:r>
        <w:rPr>
          <w:rFonts w:hint="eastAsia" w:ascii="宋体" w:hAnsi="Times New Roman" w:cs="Times New Roman"/>
          <w:b w:val="0"/>
          <w:bCs w:val="0"/>
          <w:color w:val="auto"/>
          <w:sz w:val="24"/>
          <w:szCs w:val="24"/>
          <w:lang w:eastAsia="zh-CN"/>
        </w:rPr>
        <w:t>工作范围以外</w:t>
      </w:r>
      <w:r>
        <w:rPr>
          <w:rFonts w:hint="eastAsia" w:ascii="宋体" w:hAnsi="Times New Roman" w:cs="Times New Roman"/>
          <w:b w:val="0"/>
          <w:bCs w:val="0"/>
          <w:color w:val="auto"/>
          <w:sz w:val="24"/>
          <w:szCs w:val="24"/>
        </w:rPr>
        <w:t>的其他工作</w:t>
      </w:r>
      <w:r>
        <w:rPr>
          <w:rFonts w:hint="eastAsia" w:ascii="宋体" w:hAnsi="Times New Roman" w:cs="Times New Roman"/>
          <w:b w:val="0"/>
          <w:bCs w:val="0"/>
          <w:color w:val="auto"/>
          <w:sz w:val="24"/>
          <w:szCs w:val="24"/>
          <w:lang w:eastAsia="zh-CN"/>
        </w:rPr>
        <w:t>。</w:t>
      </w:r>
    </w:p>
    <w:p>
      <w:pPr>
        <w:numPr>
          <w:ilvl w:val="0"/>
          <w:numId w:val="3"/>
        </w:numPr>
        <w:spacing w:beforeLines="0" w:afterLines="0" w:line="560" w:lineRule="exact"/>
        <w:rPr>
          <w:rFonts w:ascii="宋体"/>
          <w:color w:val="auto"/>
          <w:sz w:val="24"/>
        </w:rPr>
      </w:pPr>
      <w:r>
        <w:rPr>
          <w:rFonts w:hint="eastAsia" w:ascii="宋体"/>
          <w:color w:val="auto"/>
          <w:sz w:val="24"/>
        </w:rPr>
        <w:t>一旦出现甲方认为乙方指派律师不能胜任或不能完成、或服务不尽责或无力发挥应有作用的投诉时，乙方应在收到甲方正式投诉后3日内向甲方另行推荐候选律师，经甲方同意后，立即另行指派律师予以接替，以完成本合同约定的法律服务。</w:t>
      </w:r>
    </w:p>
    <w:p>
      <w:pPr>
        <w:numPr>
          <w:ilvl w:val="0"/>
          <w:numId w:val="3"/>
        </w:numPr>
        <w:spacing w:line="560" w:lineRule="exact"/>
        <w:rPr>
          <w:rFonts w:ascii="宋体"/>
          <w:color w:val="auto"/>
          <w:sz w:val="24"/>
        </w:rPr>
      </w:pPr>
      <w:r>
        <w:rPr>
          <w:rFonts w:hint="eastAsia" w:ascii="宋体"/>
          <w:color w:val="auto"/>
          <w:sz w:val="24"/>
        </w:rPr>
        <w:t>在履行本合同过程中，乙方因故意、重大过失给甲方造成损失的，应依法承担赔偿责任。</w:t>
      </w:r>
    </w:p>
    <w:p>
      <w:pPr>
        <w:numPr>
          <w:ilvl w:val="0"/>
          <w:numId w:val="1"/>
        </w:numPr>
        <w:spacing w:line="560" w:lineRule="exact"/>
        <w:ind w:firstLine="480"/>
        <w:rPr>
          <w:rFonts w:ascii="宋体"/>
          <w:b/>
          <w:bCs/>
          <w:color w:val="auto"/>
          <w:sz w:val="24"/>
        </w:rPr>
      </w:pPr>
      <w:r>
        <w:rPr>
          <w:rFonts w:hint="eastAsia" w:ascii="宋体"/>
          <w:b/>
          <w:bCs/>
          <w:color w:val="auto"/>
          <w:sz w:val="24"/>
        </w:rPr>
        <w:t>服务费用</w:t>
      </w:r>
    </w:p>
    <w:p>
      <w:pPr>
        <w:spacing w:line="560" w:lineRule="exact"/>
        <w:ind w:firstLine="480"/>
        <w:rPr>
          <w:rFonts w:hint="eastAsia" w:ascii="宋体"/>
          <w:color w:val="auto"/>
          <w:sz w:val="24"/>
          <w:lang w:val="en-US" w:eastAsia="zh-CN"/>
        </w:rPr>
      </w:pPr>
      <w:r>
        <w:rPr>
          <w:rFonts w:hint="eastAsia" w:ascii="宋体"/>
          <w:color w:val="auto"/>
          <w:sz w:val="24"/>
        </w:rPr>
        <w:t>本合同期限内的常年法律顾问费总计为包干价￥</w:t>
      </w:r>
      <w:r>
        <w:rPr>
          <w:rFonts w:hint="eastAsia" w:ascii="宋体"/>
          <w:color w:val="auto"/>
          <w:sz w:val="24"/>
          <w:lang w:val="en-US" w:eastAsia="zh-CN"/>
        </w:rPr>
        <w:t xml:space="preserve">     </w:t>
      </w:r>
      <w:r>
        <w:rPr>
          <w:rFonts w:hint="eastAsia" w:ascii="宋体"/>
          <w:color w:val="auto"/>
          <w:sz w:val="24"/>
        </w:rPr>
        <w:t>元(大写:人民币</w:t>
      </w:r>
      <w:r>
        <w:rPr>
          <w:rFonts w:hint="eastAsia" w:ascii="宋体"/>
          <w:color w:val="auto"/>
          <w:sz w:val="24"/>
          <w:lang w:val="en-US" w:eastAsia="zh-CN"/>
        </w:rPr>
        <w:t xml:space="preserve">   </w:t>
      </w:r>
      <w:r>
        <w:rPr>
          <w:rFonts w:hint="eastAsia" w:ascii="宋体"/>
          <w:color w:val="auto"/>
          <w:sz w:val="24"/>
        </w:rPr>
        <w:t>)，此包干价</w:t>
      </w:r>
      <w:r>
        <w:rPr>
          <w:rFonts w:hint="eastAsia" w:ascii="宋体"/>
          <w:color w:val="auto"/>
          <w:sz w:val="24"/>
          <w:lang w:eastAsia="zh-CN"/>
        </w:rPr>
        <w:t>包含</w:t>
      </w:r>
      <w:r>
        <w:rPr>
          <w:rFonts w:hint="eastAsia" w:ascii="宋体"/>
          <w:color w:val="auto"/>
          <w:sz w:val="24"/>
          <w:lang w:val="en-US" w:eastAsia="zh-CN"/>
        </w:rPr>
        <w:t>基本服务费与派驻律师费用。</w:t>
      </w:r>
    </w:p>
    <w:p>
      <w:pPr>
        <w:spacing w:line="560" w:lineRule="exact"/>
        <w:ind w:firstLine="480"/>
        <w:rPr>
          <w:rFonts w:hint="eastAsia" w:ascii="宋体"/>
          <w:color w:val="auto"/>
          <w:sz w:val="24"/>
          <w:lang w:val="en-US" w:eastAsia="zh-CN"/>
        </w:rPr>
      </w:pPr>
      <w:r>
        <w:rPr>
          <w:rFonts w:hint="eastAsia" w:ascii="宋体"/>
          <w:color w:val="auto"/>
          <w:sz w:val="24"/>
          <w:lang w:val="en-US" w:eastAsia="zh-CN"/>
        </w:rPr>
        <w:t>基本服务费包括常年法律顾问服务费、税费、法律意见书费用、培训费、重庆市内（含区县）差旅费（市外</w:t>
      </w:r>
      <w:r>
        <w:rPr>
          <w:rFonts w:hint="eastAsia" w:ascii="宋体"/>
          <w:color w:val="auto"/>
          <w:sz w:val="24"/>
        </w:rPr>
        <w:t>差旅费由</w:t>
      </w:r>
      <w:r>
        <w:rPr>
          <w:rFonts w:hint="eastAsia" w:ascii="宋体"/>
          <w:color w:val="auto"/>
          <w:sz w:val="24"/>
          <w:lang w:eastAsia="zh-CN"/>
        </w:rPr>
        <w:t>甲方</w:t>
      </w:r>
      <w:r>
        <w:rPr>
          <w:rFonts w:hint="eastAsia" w:ascii="宋体"/>
          <w:color w:val="auto"/>
          <w:sz w:val="24"/>
        </w:rPr>
        <w:t>负担，按照员工出差标准执行</w:t>
      </w:r>
      <w:r>
        <w:rPr>
          <w:rFonts w:hint="eastAsia" w:ascii="宋体"/>
          <w:color w:val="auto"/>
          <w:sz w:val="24"/>
          <w:lang w:val="en-US" w:eastAsia="zh-CN"/>
        </w:rPr>
        <w:t>）、通讯费以及其他相关工作所发生的直接或间接费用等所有费用。</w:t>
      </w:r>
    </w:p>
    <w:p>
      <w:pPr>
        <w:spacing w:line="560" w:lineRule="exact"/>
        <w:ind w:firstLine="480"/>
        <w:rPr>
          <w:rFonts w:hint="eastAsia" w:ascii="宋体"/>
          <w:color w:val="auto"/>
          <w:sz w:val="24"/>
          <w:lang w:val="en-US" w:eastAsia="zh-CN"/>
        </w:rPr>
      </w:pPr>
      <w:r>
        <w:rPr>
          <w:rFonts w:hint="eastAsia" w:ascii="宋体"/>
          <w:color w:val="auto"/>
          <w:sz w:val="24"/>
          <w:lang w:val="en-US" w:eastAsia="zh-CN"/>
        </w:rPr>
        <w:t>派驻律师费用包括派驻律师完成甲方日常法律事务服务工作的含税工资。若派驻律师因工作需要加班，甲方不提供加班补贴。</w:t>
      </w:r>
    </w:p>
    <w:p>
      <w:pPr>
        <w:spacing w:line="560" w:lineRule="exact"/>
        <w:ind w:firstLine="480"/>
        <w:rPr>
          <w:rFonts w:ascii="宋体"/>
          <w:color w:val="auto"/>
          <w:sz w:val="24"/>
        </w:rPr>
      </w:pPr>
      <w:r>
        <w:rPr>
          <w:rFonts w:hint="eastAsia" w:ascii="宋体"/>
          <w:color w:val="auto"/>
          <w:sz w:val="24"/>
        </w:rPr>
        <w:t>服务费用付款节点按如下约定进行：</w:t>
      </w:r>
    </w:p>
    <w:p>
      <w:pPr>
        <w:numPr>
          <w:ilvl w:val="0"/>
          <w:numId w:val="4"/>
        </w:numPr>
        <w:spacing w:line="560" w:lineRule="exact"/>
        <w:rPr>
          <w:rFonts w:ascii="宋体"/>
          <w:color w:val="auto"/>
          <w:sz w:val="24"/>
        </w:rPr>
      </w:pPr>
      <w:r>
        <w:rPr>
          <w:rFonts w:hint="eastAsia" w:ascii="宋体"/>
          <w:color w:val="auto"/>
          <w:sz w:val="24"/>
          <w:lang w:eastAsia="zh-CN"/>
        </w:rPr>
        <w:t>费用支付</w:t>
      </w:r>
    </w:p>
    <w:p>
      <w:pPr>
        <w:numPr>
          <w:ilvl w:val="0"/>
          <w:numId w:val="5"/>
        </w:numPr>
        <w:spacing w:line="560" w:lineRule="exact"/>
        <w:ind w:firstLine="420" w:firstLineChars="175"/>
        <w:rPr>
          <w:rFonts w:ascii="宋体"/>
          <w:color w:val="auto"/>
          <w:sz w:val="24"/>
        </w:rPr>
      </w:pPr>
      <w:r>
        <w:rPr>
          <w:rFonts w:hint="eastAsia" w:ascii="宋体"/>
          <w:color w:val="auto"/>
          <w:sz w:val="24"/>
        </w:rPr>
        <w:t>在本合同</w:t>
      </w:r>
      <w:r>
        <w:rPr>
          <w:rFonts w:hint="eastAsia" w:ascii="宋体"/>
          <w:color w:val="auto"/>
          <w:sz w:val="24"/>
          <w:lang w:eastAsia="zh-CN"/>
        </w:rPr>
        <w:t>生效</w:t>
      </w:r>
      <w:r>
        <w:rPr>
          <w:rFonts w:hint="eastAsia" w:ascii="宋体"/>
          <w:color w:val="auto"/>
          <w:sz w:val="24"/>
        </w:rPr>
        <w:t>后，乙方应向甲方出具</w:t>
      </w:r>
      <w:r>
        <w:rPr>
          <w:rFonts w:hint="eastAsia" w:ascii="宋体"/>
          <w:color w:val="auto"/>
          <w:sz w:val="24"/>
          <w:lang w:eastAsia="zh-CN"/>
        </w:rPr>
        <w:t>增值税</w:t>
      </w:r>
      <w:r>
        <w:rPr>
          <w:rFonts w:hint="eastAsia" w:ascii="宋体"/>
          <w:color w:val="auto"/>
          <w:sz w:val="24"/>
        </w:rPr>
        <w:t>发票提示付款，在甲方收到乙方提供的发票之日起30日内，由甲方向乙方支付年度法律顾问费的30%，即￥</w:t>
      </w:r>
      <w:r>
        <w:rPr>
          <w:rFonts w:hint="eastAsia" w:ascii="宋体"/>
          <w:color w:val="auto"/>
          <w:sz w:val="24"/>
          <w:lang w:val="en-US" w:eastAsia="zh-CN"/>
        </w:rPr>
        <w:t xml:space="preserve">  </w:t>
      </w:r>
      <w:r>
        <w:rPr>
          <w:rFonts w:hint="eastAsia" w:ascii="宋体"/>
          <w:color w:val="auto"/>
          <w:sz w:val="24"/>
        </w:rPr>
        <w:t>元(大写:人民币</w:t>
      </w:r>
      <w:r>
        <w:rPr>
          <w:rFonts w:hint="eastAsia" w:ascii="宋体"/>
          <w:color w:val="auto"/>
          <w:sz w:val="24"/>
          <w:lang w:val="en-US" w:eastAsia="zh-CN"/>
        </w:rPr>
        <w:t xml:space="preserve">     </w:t>
      </w:r>
      <w:r>
        <w:rPr>
          <w:rFonts w:hint="eastAsia" w:ascii="宋体"/>
          <w:color w:val="auto"/>
          <w:sz w:val="24"/>
        </w:rPr>
        <w:t>)；</w:t>
      </w:r>
    </w:p>
    <w:p>
      <w:pPr>
        <w:numPr>
          <w:ilvl w:val="0"/>
          <w:numId w:val="5"/>
        </w:numPr>
        <w:spacing w:line="560" w:lineRule="exact"/>
        <w:ind w:firstLine="420" w:firstLineChars="175"/>
        <w:rPr>
          <w:rFonts w:ascii="宋体"/>
          <w:color w:val="auto"/>
          <w:sz w:val="24"/>
        </w:rPr>
      </w:pPr>
      <w:r>
        <w:rPr>
          <w:rFonts w:hint="eastAsia" w:ascii="宋体"/>
          <w:color w:val="auto"/>
          <w:sz w:val="24"/>
          <w:lang w:val="en-US" w:eastAsia="zh-CN"/>
        </w:rPr>
        <w:t>2024</w:t>
      </w:r>
      <w:r>
        <w:rPr>
          <w:rFonts w:ascii="宋体"/>
          <w:color w:val="auto"/>
          <w:sz w:val="24"/>
        </w:rPr>
        <w:t>年</w:t>
      </w:r>
      <w:r>
        <w:rPr>
          <w:rFonts w:hint="eastAsia" w:ascii="宋体"/>
          <w:color w:val="auto"/>
          <w:sz w:val="24"/>
        </w:rPr>
        <w:t>6月30日后，乙方向甲方出具</w:t>
      </w:r>
      <w:r>
        <w:rPr>
          <w:rFonts w:hint="eastAsia" w:ascii="宋体"/>
          <w:color w:val="auto"/>
          <w:sz w:val="24"/>
          <w:lang w:eastAsia="zh-CN"/>
        </w:rPr>
        <w:t>增值税</w:t>
      </w:r>
      <w:r>
        <w:rPr>
          <w:rFonts w:hint="eastAsia" w:ascii="宋体"/>
          <w:color w:val="auto"/>
          <w:sz w:val="24"/>
        </w:rPr>
        <w:t>发票提示付款，在甲方收到乙方提供的发票之日起30日内，由甲方向乙方支付年度法律顾问费的40%，即￥</w:t>
      </w:r>
      <w:r>
        <w:rPr>
          <w:rFonts w:hint="eastAsia" w:ascii="宋体"/>
          <w:color w:val="auto"/>
          <w:sz w:val="24"/>
          <w:lang w:val="en-US" w:eastAsia="zh-CN"/>
        </w:rPr>
        <w:t xml:space="preserve">    </w:t>
      </w:r>
      <w:r>
        <w:rPr>
          <w:rFonts w:hint="eastAsia" w:ascii="宋体"/>
          <w:color w:val="auto"/>
          <w:sz w:val="24"/>
        </w:rPr>
        <w:t>元(大写:人民币</w:t>
      </w:r>
      <w:r>
        <w:rPr>
          <w:rFonts w:hint="eastAsia" w:ascii="宋体"/>
          <w:color w:val="auto"/>
          <w:sz w:val="24"/>
          <w:lang w:val="en-US" w:eastAsia="zh-CN"/>
        </w:rPr>
        <w:t xml:space="preserve">     </w:t>
      </w:r>
      <w:r>
        <w:rPr>
          <w:rFonts w:hint="eastAsia" w:ascii="宋体"/>
          <w:color w:val="auto"/>
          <w:sz w:val="24"/>
        </w:rPr>
        <w:t>)；若依据合同或双方确认需扣款时，则甲方有权从本期款项中直接予以扣除。</w:t>
      </w:r>
    </w:p>
    <w:p>
      <w:pPr>
        <w:numPr>
          <w:ilvl w:val="0"/>
          <w:numId w:val="5"/>
        </w:numPr>
        <w:spacing w:line="560" w:lineRule="exact"/>
        <w:ind w:firstLine="420" w:firstLineChars="175"/>
        <w:rPr>
          <w:rFonts w:ascii="宋体"/>
          <w:color w:val="auto"/>
          <w:sz w:val="24"/>
        </w:rPr>
      </w:pPr>
      <w:r>
        <w:rPr>
          <w:rFonts w:hint="eastAsia" w:ascii="宋体"/>
          <w:color w:val="auto"/>
          <w:sz w:val="24"/>
        </w:rPr>
        <w:t>聘用期满后一次性结清尾款，乙方向甲方出具</w:t>
      </w:r>
      <w:r>
        <w:rPr>
          <w:rFonts w:hint="eastAsia" w:ascii="宋体"/>
          <w:color w:val="auto"/>
          <w:sz w:val="24"/>
          <w:lang w:eastAsia="zh-CN"/>
        </w:rPr>
        <w:t>增值税</w:t>
      </w:r>
      <w:r>
        <w:rPr>
          <w:rFonts w:hint="eastAsia" w:ascii="宋体"/>
          <w:color w:val="auto"/>
          <w:sz w:val="24"/>
        </w:rPr>
        <w:t>发票提示付款，在甲方收到乙方提供的发票之日起30日内，由甲方向乙方支付年度法律顾问费的30%，即￥</w:t>
      </w:r>
      <w:r>
        <w:rPr>
          <w:rFonts w:hint="eastAsia" w:ascii="宋体"/>
          <w:color w:val="auto"/>
          <w:sz w:val="24"/>
          <w:lang w:val="en-US" w:eastAsia="zh-CN"/>
        </w:rPr>
        <w:t xml:space="preserve">    </w:t>
      </w:r>
      <w:r>
        <w:rPr>
          <w:rFonts w:hint="eastAsia" w:ascii="宋体"/>
          <w:color w:val="auto"/>
          <w:sz w:val="24"/>
        </w:rPr>
        <w:t>(大写:人民币</w:t>
      </w:r>
      <w:r>
        <w:rPr>
          <w:rFonts w:hint="eastAsia" w:ascii="宋体"/>
          <w:color w:val="auto"/>
          <w:sz w:val="24"/>
          <w:lang w:val="en-US" w:eastAsia="zh-CN"/>
        </w:rPr>
        <w:t xml:space="preserve">      </w:t>
      </w:r>
      <w:r>
        <w:rPr>
          <w:rFonts w:hint="eastAsia" w:ascii="宋体"/>
          <w:color w:val="auto"/>
          <w:sz w:val="24"/>
        </w:rPr>
        <w:t>)；若依据合同或双方确认需扣款时，则甲方有权从本期款项中直接予以扣除。</w:t>
      </w:r>
    </w:p>
    <w:p>
      <w:pPr>
        <w:numPr>
          <w:ilvl w:val="0"/>
          <w:numId w:val="4"/>
        </w:numPr>
        <w:spacing w:line="560" w:lineRule="exact"/>
        <w:rPr>
          <w:rFonts w:ascii="宋体"/>
          <w:color w:val="auto"/>
          <w:sz w:val="24"/>
        </w:rPr>
      </w:pPr>
      <w:r>
        <w:rPr>
          <w:rFonts w:hint="eastAsia" w:ascii="宋体"/>
          <w:color w:val="auto"/>
          <w:sz w:val="24"/>
        </w:rPr>
        <w:t>上述费用的支付，以现金支票或转账或其它合法方式支付。乙方收款账户信息如下：</w:t>
      </w:r>
    </w:p>
    <w:p>
      <w:pPr>
        <w:spacing w:line="560" w:lineRule="exact"/>
        <w:ind w:left="420" w:leftChars="200"/>
        <w:rPr>
          <w:rFonts w:ascii="宋体"/>
          <w:color w:val="auto"/>
          <w:sz w:val="24"/>
        </w:rPr>
      </w:pPr>
      <w:r>
        <w:rPr>
          <w:rFonts w:hint="eastAsia" w:ascii="宋体"/>
          <w:color w:val="auto"/>
          <w:sz w:val="24"/>
        </w:rPr>
        <w:t>开户行：</w:t>
      </w:r>
    </w:p>
    <w:p>
      <w:pPr>
        <w:spacing w:line="560" w:lineRule="exact"/>
        <w:ind w:left="420" w:leftChars="200"/>
        <w:rPr>
          <w:rFonts w:ascii="宋体"/>
          <w:color w:val="auto"/>
          <w:sz w:val="24"/>
        </w:rPr>
      </w:pPr>
      <w:r>
        <w:rPr>
          <w:rFonts w:hint="eastAsia" w:ascii="宋体"/>
          <w:color w:val="auto"/>
          <w:sz w:val="24"/>
        </w:rPr>
        <w:t>开户名：</w:t>
      </w:r>
    </w:p>
    <w:p>
      <w:pPr>
        <w:spacing w:line="560" w:lineRule="exact"/>
        <w:ind w:left="420" w:leftChars="200"/>
        <w:rPr>
          <w:rFonts w:ascii="宋体"/>
          <w:color w:val="auto"/>
          <w:sz w:val="24"/>
        </w:rPr>
      </w:pPr>
      <w:r>
        <w:rPr>
          <w:rFonts w:hint="eastAsia" w:ascii="宋体"/>
          <w:color w:val="auto"/>
          <w:sz w:val="24"/>
        </w:rPr>
        <w:t>账号：</w:t>
      </w:r>
    </w:p>
    <w:p>
      <w:pPr>
        <w:numPr>
          <w:ilvl w:val="0"/>
          <w:numId w:val="1"/>
        </w:numPr>
        <w:spacing w:line="560" w:lineRule="exact"/>
        <w:ind w:firstLine="480"/>
        <w:rPr>
          <w:rFonts w:ascii="宋体"/>
          <w:b/>
          <w:bCs/>
          <w:color w:val="auto"/>
          <w:sz w:val="24"/>
        </w:rPr>
      </w:pPr>
      <w:r>
        <w:rPr>
          <w:rFonts w:hint="eastAsia" w:ascii="宋体"/>
          <w:b/>
          <w:bCs/>
          <w:color w:val="auto"/>
          <w:sz w:val="24"/>
        </w:rPr>
        <w:t>保密义务</w:t>
      </w:r>
    </w:p>
    <w:p>
      <w:pPr>
        <w:widowControl/>
        <w:spacing w:line="560" w:lineRule="exact"/>
        <w:ind w:firstLine="480"/>
        <w:jc w:val="left"/>
        <w:rPr>
          <w:rFonts w:ascii="宋体"/>
          <w:color w:val="auto"/>
          <w:sz w:val="24"/>
        </w:rPr>
      </w:pPr>
      <w:r>
        <w:rPr>
          <w:rFonts w:hint="eastAsia" w:ascii="宋体"/>
          <w:color w:val="auto"/>
          <w:sz w:val="24"/>
        </w:rPr>
        <w:t>乙方在其担任甲方常年法律顾问期间获得的甲方商业秘密、生产经营、市场业务等信息和个人隐私等负有保密义务。该保密义务不因本合同的终止而终止，乙方应履行长期保密义务。乙方违反该保密义务的，甲方将同时采取以下行动：</w:t>
      </w:r>
    </w:p>
    <w:p>
      <w:pPr>
        <w:widowControl/>
        <w:spacing w:line="560" w:lineRule="exact"/>
        <w:ind w:firstLine="480"/>
        <w:jc w:val="left"/>
        <w:rPr>
          <w:rFonts w:ascii="宋体"/>
          <w:color w:val="auto"/>
          <w:sz w:val="24"/>
        </w:rPr>
      </w:pPr>
      <w:r>
        <w:rPr>
          <w:rFonts w:hint="eastAsia" w:ascii="宋体"/>
          <w:color w:val="auto"/>
          <w:sz w:val="24"/>
        </w:rPr>
        <w:t>1．解除本合同，并要求乙方立即停止违规行为；</w:t>
      </w:r>
    </w:p>
    <w:p>
      <w:pPr>
        <w:widowControl/>
        <w:spacing w:line="560" w:lineRule="exact"/>
        <w:ind w:firstLine="480"/>
        <w:jc w:val="left"/>
        <w:rPr>
          <w:rFonts w:ascii="宋体"/>
          <w:color w:val="auto"/>
          <w:sz w:val="24"/>
        </w:rPr>
      </w:pPr>
      <w:r>
        <w:rPr>
          <w:rFonts w:hint="eastAsia" w:ascii="宋体"/>
          <w:color w:val="auto"/>
          <w:sz w:val="24"/>
        </w:rPr>
        <w:t>2．乙方赔偿因违反本合同保密条款而给甲方及甲方关联单位造成的经济损失；</w:t>
      </w:r>
    </w:p>
    <w:p>
      <w:pPr>
        <w:spacing w:line="560" w:lineRule="exact"/>
        <w:ind w:left="480"/>
        <w:rPr>
          <w:rFonts w:ascii="宋体"/>
          <w:color w:val="auto"/>
          <w:sz w:val="24"/>
        </w:rPr>
      </w:pPr>
      <w:r>
        <w:rPr>
          <w:rFonts w:hint="eastAsia" w:ascii="宋体"/>
          <w:color w:val="auto"/>
          <w:sz w:val="24"/>
        </w:rPr>
        <w:t>3．甲方及甲方关联单位保留进一步采取法律手段的权利。</w:t>
      </w:r>
    </w:p>
    <w:p>
      <w:pPr>
        <w:numPr>
          <w:ilvl w:val="0"/>
          <w:numId w:val="1"/>
        </w:numPr>
        <w:spacing w:line="560" w:lineRule="exact"/>
        <w:ind w:firstLine="480"/>
        <w:rPr>
          <w:rFonts w:ascii="宋体"/>
          <w:b/>
          <w:bCs/>
          <w:color w:val="auto"/>
          <w:sz w:val="24"/>
        </w:rPr>
      </w:pPr>
      <w:r>
        <w:rPr>
          <w:rFonts w:hint="eastAsia" w:ascii="宋体"/>
          <w:b/>
          <w:bCs/>
          <w:color w:val="auto"/>
          <w:sz w:val="24"/>
        </w:rPr>
        <w:t>违约责任</w:t>
      </w:r>
    </w:p>
    <w:p>
      <w:pPr>
        <w:widowControl/>
        <w:numPr>
          <w:ilvl w:val="0"/>
          <w:numId w:val="6"/>
        </w:numPr>
        <w:spacing w:line="560" w:lineRule="exact"/>
        <w:jc w:val="left"/>
        <w:rPr>
          <w:rFonts w:ascii="宋体"/>
          <w:color w:val="auto"/>
          <w:sz w:val="24"/>
        </w:rPr>
      </w:pPr>
      <w:r>
        <w:rPr>
          <w:rFonts w:hint="eastAsia" w:ascii="宋体"/>
          <w:color w:val="auto"/>
          <w:sz w:val="24"/>
        </w:rPr>
        <w:t>聘期内，甲方非因法定或约定事由而单方面原因终止本合同，其已支付的顾问费不予退还；乙方非因法定或约定事由而单方面原因终止本合同,其已收取顾问费按实际聘用期限办理结算后，剩余款项退还给甲方。</w:t>
      </w:r>
    </w:p>
    <w:p>
      <w:pPr>
        <w:widowControl/>
        <w:numPr>
          <w:ilvl w:val="0"/>
          <w:numId w:val="6"/>
        </w:numPr>
        <w:spacing w:line="560" w:lineRule="exact"/>
        <w:jc w:val="left"/>
        <w:rPr>
          <w:rFonts w:ascii="宋体"/>
          <w:color w:val="auto"/>
          <w:sz w:val="24"/>
        </w:rPr>
      </w:pPr>
      <w:r>
        <w:rPr>
          <w:rFonts w:hint="eastAsia" w:ascii="宋体"/>
          <w:color w:val="auto"/>
          <w:sz w:val="24"/>
        </w:rPr>
        <w:t>若乙方出现以下任一项违约行为的，甲方</w:t>
      </w:r>
      <w:r>
        <w:rPr>
          <w:rFonts w:hint="eastAsia" w:ascii="宋体"/>
          <w:color w:val="auto"/>
          <w:sz w:val="24"/>
          <w:lang w:val="en-US" w:eastAsia="zh-CN"/>
        </w:rPr>
        <w:t>保留中途解除合同并要求赔偿的权利，且甲方将不承担任何费用并有权追回已支付的所有费用</w:t>
      </w:r>
      <w:r>
        <w:rPr>
          <w:rFonts w:hint="eastAsia" w:ascii="宋体"/>
          <w:color w:val="auto"/>
          <w:sz w:val="24"/>
        </w:rPr>
        <w:t>：</w:t>
      </w:r>
    </w:p>
    <w:p>
      <w:pPr>
        <w:widowControl/>
        <w:numPr>
          <w:ilvl w:val="0"/>
          <w:numId w:val="7"/>
        </w:numPr>
        <w:spacing w:line="560" w:lineRule="exact"/>
        <w:ind w:firstLine="480" w:firstLineChars="200"/>
        <w:jc w:val="left"/>
        <w:rPr>
          <w:rFonts w:hint="eastAsia" w:ascii="宋体"/>
          <w:color w:val="auto"/>
          <w:sz w:val="24"/>
          <w:lang w:val="en-US" w:eastAsia="zh-CN"/>
        </w:rPr>
      </w:pPr>
      <w:r>
        <w:rPr>
          <w:rFonts w:hint="eastAsia" w:ascii="宋体"/>
          <w:color w:val="auto"/>
          <w:sz w:val="24"/>
          <w:lang w:val="en-US" w:eastAsia="zh-CN"/>
        </w:rPr>
        <w:t>专业水平及综合实力与乙方提交的参选文件所述不符；</w:t>
      </w:r>
    </w:p>
    <w:p>
      <w:pPr>
        <w:widowControl/>
        <w:numPr>
          <w:ilvl w:val="0"/>
          <w:numId w:val="7"/>
        </w:numPr>
        <w:spacing w:line="560" w:lineRule="exact"/>
        <w:ind w:firstLine="480" w:firstLineChars="200"/>
        <w:jc w:val="left"/>
        <w:rPr>
          <w:rFonts w:hint="eastAsia" w:ascii="宋体"/>
          <w:color w:val="auto"/>
          <w:sz w:val="24"/>
          <w:lang w:val="en-US" w:eastAsia="zh-CN"/>
        </w:rPr>
      </w:pPr>
      <w:r>
        <w:rPr>
          <w:rFonts w:hint="eastAsia" w:ascii="宋体"/>
          <w:color w:val="auto"/>
          <w:sz w:val="24"/>
          <w:lang w:val="en-US" w:eastAsia="zh-CN"/>
        </w:rPr>
        <w:t>实际从业能力无法达到甲方比选文件明确的服务要求；</w:t>
      </w:r>
    </w:p>
    <w:p>
      <w:pPr>
        <w:widowControl/>
        <w:numPr>
          <w:ilvl w:val="0"/>
          <w:numId w:val="7"/>
        </w:numPr>
        <w:spacing w:line="560" w:lineRule="exact"/>
        <w:ind w:firstLine="480" w:firstLineChars="200"/>
        <w:jc w:val="left"/>
        <w:rPr>
          <w:rFonts w:hint="eastAsia" w:ascii="宋体"/>
          <w:color w:val="auto"/>
          <w:sz w:val="24"/>
        </w:rPr>
      </w:pPr>
      <w:r>
        <w:rPr>
          <w:rFonts w:hint="eastAsia" w:ascii="宋体"/>
          <w:color w:val="auto"/>
          <w:sz w:val="24"/>
          <w:lang w:val="en-US" w:eastAsia="zh-CN"/>
        </w:rPr>
        <w:t>因过错给甲方造成损失的。</w:t>
      </w:r>
    </w:p>
    <w:p>
      <w:pPr>
        <w:numPr>
          <w:ilvl w:val="0"/>
          <w:numId w:val="1"/>
        </w:numPr>
        <w:spacing w:line="560" w:lineRule="exact"/>
        <w:ind w:firstLine="480"/>
        <w:rPr>
          <w:rFonts w:ascii="宋体"/>
          <w:b/>
          <w:bCs/>
          <w:color w:val="auto"/>
          <w:sz w:val="24"/>
        </w:rPr>
      </w:pPr>
      <w:r>
        <w:rPr>
          <w:rFonts w:hint="eastAsia" w:ascii="宋体"/>
          <w:b/>
          <w:bCs/>
          <w:color w:val="auto"/>
          <w:sz w:val="24"/>
        </w:rPr>
        <w:t>送达条款</w:t>
      </w:r>
    </w:p>
    <w:p>
      <w:pPr>
        <w:widowControl/>
        <w:spacing w:line="560" w:lineRule="exact"/>
        <w:ind w:firstLine="480"/>
        <w:jc w:val="left"/>
        <w:rPr>
          <w:rFonts w:ascii="宋体"/>
          <w:color w:val="auto"/>
          <w:sz w:val="24"/>
        </w:rPr>
      </w:pPr>
      <w:r>
        <w:rPr>
          <w:rFonts w:hint="eastAsia" w:ascii="宋体"/>
          <w:color w:val="auto"/>
          <w:sz w:val="24"/>
        </w:rPr>
        <w:t>任何一方依据本合同的要求，发出的通知、信函、法律文书或其他通信，应以中文书写，以专人递交、公认的快递服务公司发送的挂号(预付邮资)信件或传方之后通知的其他地址。通知视为有效送达的日期按以下方法确定:</w:t>
      </w:r>
    </w:p>
    <w:p>
      <w:pPr>
        <w:widowControl/>
        <w:numPr>
          <w:ilvl w:val="0"/>
          <w:numId w:val="8"/>
        </w:numPr>
        <w:spacing w:line="560" w:lineRule="exact"/>
        <w:jc w:val="left"/>
        <w:rPr>
          <w:rFonts w:ascii="宋体"/>
          <w:color w:val="auto"/>
          <w:sz w:val="24"/>
        </w:rPr>
      </w:pPr>
      <w:r>
        <w:rPr>
          <w:rFonts w:hint="eastAsia" w:ascii="宋体"/>
          <w:color w:val="auto"/>
          <w:sz w:val="24"/>
        </w:rPr>
        <w:t>专人递交的通知，在专人递交之日视为有效送达；</w:t>
      </w:r>
    </w:p>
    <w:p>
      <w:pPr>
        <w:widowControl/>
        <w:numPr>
          <w:ilvl w:val="0"/>
          <w:numId w:val="8"/>
        </w:numPr>
        <w:spacing w:line="560" w:lineRule="exact"/>
        <w:jc w:val="left"/>
        <w:rPr>
          <w:rFonts w:ascii="宋体"/>
          <w:color w:val="auto"/>
          <w:sz w:val="24"/>
        </w:rPr>
      </w:pPr>
      <w:r>
        <w:rPr>
          <w:rFonts w:hint="eastAsia" w:ascii="宋体"/>
          <w:color w:val="auto"/>
          <w:sz w:val="24"/>
        </w:rPr>
        <w:t>以挂号信(预付邮资)发出的通知，在寄出日(以邮戳为凭)后的第五日视为有效送达；</w:t>
      </w:r>
    </w:p>
    <w:p>
      <w:pPr>
        <w:widowControl/>
        <w:numPr>
          <w:ilvl w:val="0"/>
          <w:numId w:val="8"/>
        </w:numPr>
        <w:spacing w:line="560" w:lineRule="exact"/>
        <w:jc w:val="left"/>
        <w:rPr>
          <w:rFonts w:ascii="宋体"/>
          <w:color w:val="auto"/>
          <w:sz w:val="24"/>
        </w:rPr>
      </w:pPr>
      <w:r>
        <w:rPr>
          <w:rFonts w:hint="eastAsia" w:ascii="宋体"/>
          <w:color w:val="auto"/>
          <w:sz w:val="24"/>
        </w:rPr>
        <w:t>以快递发送的通知，在发送日(以快递公司出具的收据为凭)视为有效送达；</w:t>
      </w:r>
    </w:p>
    <w:p>
      <w:pPr>
        <w:widowControl/>
        <w:numPr>
          <w:ilvl w:val="0"/>
          <w:numId w:val="8"/>
        </w:numPr>
        <w:spacing w:line="560" w:lineRule="exact"/>
        <w:jc w:val="left"/>
        <w:rPr>
          <w:rFonts w:ascii="宋体"/>
          <w:color w:val="auto"/>
          <w:sz w:val="24"/>
        </w:rPr>
      </w:pPr>
      <w:r>
        <w:rPr>
          <w:rFonts w:hint="eastAsia" w:ascii="宋体"/>
          <w:color w:val="auto"/>
          <w:sz w:val="24"/>
        </w:rPr>
        <w:t>以传真方式发出的通知，在发送日后的第一个工作日视为有效送达；</w:t>
      </w:r>
    </w:p>
    <w:p>
      <w:pPr>
        <w:widowControl/>
        <w:numPr>
          <w:ilvl w:val="0"/>
          <w:numId w:val="8"/>
        </w:numPr>
        <w:spacing w:line="560" w:lineRule="exact"/>
        <w:jc w:val="left"/>
        <w:rPr>
          <w:rFonts w:ascii="宋体"/>
          <w:color w:val="auto"/>
          <w:sz w:val="24"/>
        </w:rPr>
      </w:pPr>
      <w:r>
        <w:rPr>
          <w:rFonts w:hint="eastAsia" w:ascii="宋体"/>
          <w:color w:val="auto"/>
          <w:sz w:val="24"/>
        </w:rPr>
        <w:t>以电子邮件方式发出的通知，在发出之日起24小时内即视为有效送达。</w:t>
      </w:r>
    </w:p>
    <w:p>
      <w:pPr>
        <w:numPr>
          <w:ilvl w:val="0"/>
          <w:numId w:val="1"/>
        </w:numPr>
        <w:spacing w:line="560" w:lineRule="exact"/>
        <w:ind w:firstLine="480"/>
        <w:rPr>
          <w:rFonts w:ascii="宋体"/>
          <w:b/>
          <w:bCs/>
          <w:color w:val="auto"/>
          <w:sz w:val="24"/>
        </w:rPr>
      </w:pPr>
      <w:r>
        <w:rPr>
          <w:rFonts w:hint="eastAsia" w:ascii="宋体"/>
          <w:b/>
          <w:bCs/>
          <w:color w:val="auto"/>
          <w:sz w:val="24"/>
        </w:rPr>
        <w:t>其他约定</w:t>
      </w:r>
    </w:p>
    <w:p>
      <w:pPr>
        <w:widowControl/>
        <w:numPr>
          <w:ilvl w:val="0"/>
          <w:numId w:val="9"/>
        </w:numPr>
        <w:spacing w:line="560" w:lineRule="exact"/>
        <w:jc w:val="left"/>
        <w:rPr>
          <w:rFonts w:ascii="宋体"/>
          <w:color w:val="auto"/>
          <w:sz w:val="24"/>
        </w:rPr>
      </w:pPr>
      <w:r>
        <w:rPr>
          <w:rFonts w:hint="eastAsia" w:ascii="宋体"/>
          <w:color w:val="auto"/>
          <w:sz w:val="24"/>
        </w:rPr>
        <w:t>派驻期限内及派驻期届满之日起6个月内，甲方及其</w:t>
      </w:r>
      <w:r>
        <w:rPr>
          <w:rFonts w:hint="eastAsia" w:ascii="宋体" w:hAnsi="Times New Roman" w:eastAsia="宋体" w:cs="Times New Roman"/>
          <w:color w:val="auto"/>
          <w:sz w:val="24"/>
          <w:szCs w:val="24"/>
          <w:lang w:eastAsia="zh-CN"/>
        </w:rPr>
        <w:t>两家子公司</w:t>
      </w:r>
      <w:r>
        <w:rPr>
          <w:rFonts w:hint="eastAsia" w:ascii="宋体"/>
          <w:color w:val="auto"/>
          <w:sz w:val="24"/>
        </w:rPr>
        <w:t>不得聘请乙方的派驻律师作为其员工。</w:t>
      </w:r>
    </w:p>
    <w:p>
      <w:pPr>
        <w:widowControl/>
        <w:numPr>
          <w:ilvl w:val="0"/>
          <w:numId w:val="9"/>
        </w:numPr>
        <w:spacing w:line="560" w:lineRule="exact"/>
        <w:jc w:val="left"/>
        <w:rPr>
          <w:rFonts w:ascii="宋体"/>
          <w:color w:val="auto"/>
          <w:sz w:val="24"/>
        </w:rPr>
      </w:pPr>
      <w:r>
        <w:rPr>
          <w:rFonts w:hint="eastAsia" w:ascii="宋体"/>
          <w:color w:val="auto"/>
          <w:sz w:val="24"/>
          <w:lang w:eastAsia="zh-CN"/>
        </w:rPr>
        <w:t>在本</w:t>
      </w:r>
      <w:r>
        <w:rPr>
          <w:rFonts w:hint="eastAsia" w:ascii="宋体"/>
          <w:color w:val="auto"/>
          <w:sz w:val="24"/>
        </w:rPr>
        <w:t>合作终止后</w:t>
      </w:r>
      <w:r>
        <w:rPr>
          <w:rFonts w:hint="eastAsia" w:ascii="宋体"/>
          <w:color w:val="auto"/>
          <w:sz w:val="24"/>
          <w:lang w:val="en-US" w:eastAsia="zh-CN"/>
        </w:rPr>
        <w:t>三</w:t>
      </w:r>
      <w:r>
        <w:rPr>
          <w:rFonts w:hint="eastAsia" w:ascii="宋体"/>
          <w:color w:val="auto"/>
          <w:sz w:val="24"/>
        </w:rPr>
        <w:t>年内，</w:t>
      </w:r>
      <w:r>
        <w:rPr>
          <w:rFonts w:hint="eastAsia" w:ascii="宋体"/>
          <w:color w:val="auto"/>
          <w:sz w:val="24"/>
          <w:lang w:eastAsia="zh-CN"/>
        </w:rPr>
        <w:t>乙方</w:t>
      </w:r>
      <w:r>
        <w:rPr>
          <w:rFonts w:hint="eastAsia" w:ascii="宋体"/>
          <w:color w:val="auto"/>
          <w:sz w:val="24"/>
        </w:rPr>
        <w:t>不得作为诉讼原告（或仲裁申请人）代理人对</w:t>
      </w:r>
      <w:r>
        <w:rPr>
          <w:rFonts w:hint="eastAsia" w:ascii="宋体"/>
          <w:color w:val="auto"/>
          <w:sz w:val="24"/>
          <w:lang w:eastAsia="zh-CN"/>
        </w:rPr>
        <w:t>甲方及其两家全资子公司</w:t>
      </w:r>
      <w:r>
        <w:rPr>
          <w:rFonts w:hint="eastAsia" w:ascii="宋体"/>
          <w:color w:val="auto"/>
          <w:sz w:val="24"/>
        </w:rPr>
        <w:t>提起诉讼（或仲裁）</w:t>
      </w:r>
      <w:r>
        <w:rPr>
          <w:rFonts w:hint="eastAsia" w:ascii="宋体"/>
          <w:color w:val="auto"/>
          <w:sz w:val="24"/>
          <w:lang w:eastAsia="zh-CN"/>
        </w:rPr>
        <w:t>。</w:t>
      </w:r>
    </w:p>
    <w:p>
      <w:pPr>
        <w:widowControl/>
        <w:numPr>
          <w:ilvl w:val="0"/>
          <w:numId w:val="9"/>
        </w:numPr>
        <w:spacing w:line="560" w:lineRule="exact"/>
        <w:jc w:val="left"/>
        <w:rPr>
          <w:rFonts w:ascii="宋体"/>
          <w:color w:val="auto"/>
          <w:sz w:val="24"/>
        </w:rPr>
      </w:pPr>
      <w:r>
        <w:rPr>
          <w:rFonts w:hint="eastAsia" w:ascii="宋体"/>
          <w:color w:val="auto"/>
          <w:sz w:val="24"/>
        </w:rPr>
        <w:t>本合同一式六份，经双方法定代表人或授权代表签字并加盖公章</w:t>
      </w:r>
      <w:r>
        <w:rPr>
          <w:rFonts w:hint="eastAsia" w:ascii="宋体"/>
          <w:color w:val="auto"/>
          <w:sz w:val="24"/>
          <w:lang w:eastAsia="zh-CN"/>
        </w:rPr>
        <w:t>（或合同专用章）</w:t>
      </w:r>
      <w:r>
        <w:rPr>
          <w:rFonts w:hint="eastAsia" w:ascii="宋体"/>
          <w:color w:val="auto"/>
          <w:sz w:val="24"/>
        </w:rPr>
        <w:t>后生效。其中正本2份，双方各执1份，具有同等法律效力；副本4份，甲方执3份，乙方执1份，正副本不一致时，以正本为准。</w:t>
      </w:r>
    </w:p>
    <w:p>
      <w:pPr>
        <w:widowControl/>
        <w:numPr>
          <w:ilvl w:val="0"/>
          <w:numId w:val="9"/>
        </w:numPr>
        <w:spacing w:line="560" w:lineRule="exact"/>
        <w:jc w:val="left"/>
        <w:rPr>
          <w:rFonts w:ascii="宋体"/>
          <w:color w:val="auto"/>
          <w:sz w:val="24"/>
        </w:rPr>
      </w:pPr>
      <w:r>
        <w:rPr>
          <w:rFonts w:hint="eastAsia" w:ascii="宋体"/>
          <w:color w:val="auto"/>
          <w:sz w:val="24"/>
        </w:rPr>
        <w:t>凡因本合同发生争议的，由甲乙双方协商解决；协商未果的，任何一方均有权向甲方所在地人民法院提请诉讼。</w:t>
      </w:r>
    </w:p>
    <w:p>
      <w:pPr>
        <w:spacing w:line="560" w:lineRule="exact"/>
        <w:ind w:left="420"/>
        <w:rPr>
          <w:color w:val="auto"/>
          <w:sz w:val="24"/>
        </w:rPr>
      </w:pPr>
    </w:p>
    <w:p>
      <w:pPr>
        <w:snapToGrid w:val="0"/>
        <w:spacing w:line="560" w:lineRule="exact"/>
        <w:ind w:firstLine="480"/>
        <w:rPr>
          <w:rFonts w:ascii="宋体" w:hAnsi="宋体" w:cs="宋体"/>
          <w:color w:val="auto"/>
          <w:sz w:val="24"/>
        </w:rPr>
      </w:pPr>
    </w:p>
    <w:p>
      <w:pPr>
        <w:snapToGrid w:val="0"/>
        <w:spacing w:after="156" w:afterLines="50" w:line="560" w:lineRule="exact"/>
        <w:rPr>
          <w:rFonts w:ascii="宋体" w:hAnsi="宋体" w:cs="宋体"/>
          <w:color w:val="auto"/>
          <w:sz w:val="24"/>
        </w:rPr>
      </w:pPr>
      <w:r>
        <w:rPr>
          <w:rFonts w:hint="eastAsia" w:ascii="宋体" w:hAnsi="宋体" w:cs="宋体"/>
          <w:color w:val="auto"/>
          <w:sz w:val="24"/>
        </w:rPr>
        <w:t>甲    方：重庆城投基础设施建设有限公司</w:t>
      </w:r>
    </w:p>
    <w:p>
      <w:pPr>
        <w:snapToGrid w:val="0"/>
        <w:spacing w:after="156" w:afterLines="50" w:line="560" w:lineRule="exact"/>
        <w:rPr>
          <w:rFonts w:ascii="宋体" w:hAnsi="宋体" w:cs="宋体"/>
          <w:color w:val="auto"/>
          <w:sz w:val="24"/>
        </w:rPr>
      </w:pPr>
      <w:r>
        <w:rPr>
          <w:rFonts w:hint="eastAsia" w:ascii="宋体" w:hAnsi="宋体" w:cs="宋体"/>
          <w:color w:val="auto"/>
          <w:sz w:val="24"/>
        </w:rPr>
        <w:t xml:space="preserve">法定代表人： </w:t>
      </w:r>
      <w:r>
        <w:rPr>
          <w:rFonts w:hint="eastAsia" w:ascii="宋体" w:hAnsi="宋体" w:cs="宋体"/>
          <w:bCs/>
          <w:color w:val="auto"/>
          <w:sz w:val="24"/>
          <w:szCs w:val="24"/>
        </w:rPr>
        <w:t xml:space="preserve">  </w:t>
      </w:r>
      <w:r>
        <w:rPr>
          <w:rFonts w:hint="eastAsia" w:ascii="宋体" w:hAnsi="宋体" w:cs="宋体"/>
          <w:color w:val="auto"/>
          <w:sz w:val="24"/>
        </w:rPr>
        <w:t xml:space="preserve">                                                                      </w:t>
      </w:r>
    </w:p>
    <w:p>
      <w:pPr>
        <w:snapToGrid w:val="0"/>
        <w:spacing w:after="156" w:afterLines="50" w:line="560" w:lineRule="exact"/>
        <w:rPr>
          <w:rFonts w:ascii="宋体" w:hAnsi="宋体" w:cs="宋体"/>
          <w:color w:val="auto"/>
          <w:sz w:val="24"/>
        </w:rPr>
      </w:pPr>
      <w:r>
        <w:rPr>
          <w:rFonts w:hint="eastAsia" w:ascii="宋体" w:hAnsi="宋体" w:cs="宋体"/>
          <w:color w:val="auto"/>
          <w:sz w:val="24"/>
        </w:rPr>
        <w:t>签约时间：</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 xml:space="preserve">日                           </w:t>
      </w:r>
    </w:p>
    <w:p>
      <w:pPr>
        <w:snapToGrid w:val="0"/>
        <w:spacing w:after="156" w:afterLines="50" w:line="560" w:lineRule="exact"/>
        <w:rPr>
          <w:rFonts w:ascii="宋体" w:hAnsi="宋体" w:cs="宋体"/>
          <w:color w:val="auto"/>
          <w:sz w:val="24"/>
        </w:rPr>
      </w:pPr>
      <w:r>
        <w:rPr>
          <w:rFonts w:hint="eastAsia" w:ascii="宋体" w:hAnsi="宋体" w:cs="宋体"/>
          <w:color w:val="auto"/>
          <w:sz w:val="24"/>
        </w:rPr>
        <w:t xml:space="preserve">                                                               </w:t>
      </w:r>
    </w:p>
    <w:p>
      <w:pPr>
        <w:snapToGrid w:val="0"/>
        <w:spacing w:after="156" w:afterLines="50" w:line="560" w:lineRule="exact"/>
        <w:ind w:left="6000" w:hanging="6000" w:hangingChars="2500"/>
        <w:rPr>
          <w:rFonts w:ascii="宋体" w:hAnsi="宋体" w:cs="宋体"/>
          <w:color w:val="auto"/>
          <w:sz w:val="24"/>
        </w:rPr>
      </w:pPr>
      <w:r>
        <w:rPr>
          <w:rFonts w:hint="eastAsia" w:ascii="宋体" w:hAnsi="宋体" w:cs="宋体"/>
          <w:color w:val="auto"/>
          <w:sz w:val="24"/>
        </w:rPr>
        <w:t xml:space="preserve">乙     方：   </w:t>
      </w:r>
    </w:p>
    <w:p>
      <w:pPr>
        <w:snapToGrid w:val="0"/>
        <w:spacing w:after="156" w:afterLines="50" w:line="560" w:lineRule="exact"/>
        <w:ind w:left="6000" w:hanging="6000" w:hangingChars="2500"/>
        <w:rPr>
          <w:rFonts w:ascii="宋体" w:hAnsi="宋体" w:cs="宋体"/>
          <w:color w:val="auto"/>
          <w:sz w:val="24"/>
        </w:rPr>
      </w:pPr>
      <w:r>
        <w:rPr>
          <w:rFonts w:hint="eastAsia" w:ascii="宋体" w:hAnsi="宋体" w:cs="宋体"/>
          <w:color w:val="auto"/>
          <w:sz w:val="24"/>
        </w:rPr>
        <w:t xml:space="preserve">负责人：                                                           </w:t>
      </w:r>
    </w:p>
    <w:p>
      <w:pPr>
        <w:spacing w:line="560" w:lineRule="exact"/>
        <w:rPr>
          <w:rFonts w:hint="eastAsia" w:eastAsia="宋体"/>
          <w:lang w:eastAsia="zh-CN"/>
        </w:rPr>
      </w:pPr>
      <w:r>
        <w:rPr>
          <w:rFonts w:hint="eastAsia" w:ascii="宋体" w:hAnsi="宋体" w:cs="宋体"/>
          <w:color w:val="auto"/>
          <w:sz w:val="24"/>
        </w:rPr>
        <w:t>签约时间：</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 xml:space="preserve">日      </w:t>
      </w:r>
    </w:p>
    <w:sectPr>
      <w:headerReference r:id="rId3" w:type="default"/>
      <w:footerReference r:id="rId4" w:type="default"/>
      <w:footerReference r:id="rId5" w:type="even"/>
      <w:pgSz w:w="11900" w:h="16840"/>
      <w:pgMar w:top="1383" w:right="1740" w:bottom="1270" w:left="1740" w:header="851" w:footer="992" w:gutter="0"/>
      <w:cols w:space="0" w:num="1"/>
      <w:rtlGutter w:val="0"/>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楷体_GB2312">
    <w:altName w:val="楷体"/>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D2EB6"/>
    <w:multiLevelType w:val="singleLevel"/>
    <w:tmpl w:val="8B8D2EB6"/>
    <w:lvl w:ilvl="0" w:tentative="0">
      <w:start w:val="1"/>
      <w:numFmt w:val="chineseCounting"/>
      <w:suff w:val="nothing"/>
      <w:lvlText w:val="（%1）"/>
      <w:lvlJc w:val="left"/>
      <w:pPr>
        <w:ind w:left="0" w:firstLine="420"/>
      </w:pPr>
      <w:rPr>
        <w:rFonts w:hint="eastAsia"/>
      </w:rPr>
    </w:lvl>
  </w:abstractNum>
  <w:abstractNum w:abstractNumId="1">
    <w:nsid w:val="90D92113"/>
    <w:multiLevelType w:val="singleLevel"/>
    <w:tmpl w:val="90D92113"/>
    <w:lvl w:ilvl="0" w:tentative="0">
      <w:start w:val="1"/>
      <w:numFmt w:val="chineseCounting"/>
      <w:suff w:val="nothing"/>
      <w:lvlText w:val="（%1）"/>
      <w:lvlJc w:val="left"/>
      <w:pPr>
        <w:ind w:left="0" w:firstLine="420"/>
      </w:pPr>
      <w:rPr>
        <w:rFonts w:hint="eastAsia"/>
      </w:rPr>
    </w:lvl>
  </w:abstractNum>
  <w:abstractNum w:abstractNumId="2">
    <w:nsid w:val="B7BCB45E"/>
    <w:multiLevelType w:val="singleLevel"/>
    <w:tmpl w:val="B7BCB45E"/>
    <w:lvl w:ilvl="0" w:tentative="0">
      <w:start w:val="1"/>
      <w:numFmt w:val="decimal"/>
      <w:suff w:val="nothing"/>
      <w:lvlText w:val="%1、"/>
      <w:lvlJc w:val="left"/>
    </w:lvl>
  </w:abstractNum>
  <w:abstractNum w:abstractNumId="3">
    <w:nsid w:val="BC38AEB2"/>
    <w:multiLevelType w:val="singleLevel"/>
    <w:tmpl w:val="BC38AEB2"/>
    <w:lvl w:ilvl="0" w:tentative="0">
      <w:start w:val="1"/>
      <w:numFmt w:val="decimal"/>
      <w:suff w:val="nothing"/>
      <w:lvlText w:val="%1．"/>
      <w:lvlJc w:val="left"/>
      <w:pPr>
        <w:ind w:left="0" w:firstLine="400"/>
      </w:pPr>
      <w:rPr>
        <w:rFonts w:hint="default"/>
      </w:rPr>
    </w:lvl>
  </w:abstractNum>
  <w:abstractNum w:abstractNumId="4">
    <w:nsid w:val="CF881CE4"/>
    <w:multiLevelType w:val="singleLevel"/>
    <w:tmpl w:val="CF881CE4"/>
    <w:lvl w:ilvl="0" w:tentative="0">
      <w:start w:val="1"/>
      <w:numFmt w:val="chineseCounting"/>
      <w:suff w:val="nothing"/>
      <w:lvlText w:val="（%1）"/>
      <w:lvlJc w:val="left"/>
      <w:pPr>
        <w:ind w:left="0" w:firstLine="420"/>
      </w:pPr>
      <w:rPr>
        <w:rFonts w:hint="eastAsia"/>
      </w:rPr>
    </w:lvl>
  </w:abstractNum>
  <w:abstractNum w:abstractNumId="5">
    <w:nsid w:val="2054C2A9"/>
    <w:multiLevelType w:val="singleLevel"/>
    <w:tmpl w:val="2054C2A9"/>
    <w:lvl w:ilvl="0" w:tentative="0">
      <w:start w:val="1"/>
      <w:numFmt w:val="chineseCounting"/>
      <w:suff w:val="nothing"/>
      <w:lvlText w:val="（%1）"/>
      <w:lvlJc w:val="left"/>
      <w:pPr>
        <w:ind w:left="0" w:firstLine="420"/>
      </w:pPr>
      <w:rPr>
        <w:rFonts w:hint="eastAsia"/>
      </w:rPr>
    </w:lvl>
  </w:abstractNum>
  <w:abstractNum w:abstractNumId="6">
    <w:nsid w:val="222562CB"/>
    <w:multiLevelType w:val="singleLevel"/>
    <w:tmpl w:val="222562CB"/>
    <w:lvl w:ilvl="0" w:tentative="0">
      <w:start w:val="1"/>
      <w:numFmt w:val="chineseCounting"/>
      <w:suff w:val="nothing"/>
      <w:lvlText w:val="（%1）"/>
      <w:lvlJc w:val="left"/>
      <w:pPr>
        <w:ind w:left="0" w:firstLine="420"/>
      </w:pPr>
      <w:rPr>
        <w:rFonts w:hint="eastAsia"/>
      </w:rPr>
    </w:lvl>
  </w:abstractNum>
  <w:abstractNum w:abstractNumId="7">
    <w:nsid w:val="43DD623C"/>
    <w:multiLevelType w:val="singleLevel"/>
    <w:tmpl w:val="43DD623C"/>
    <w:lvl w:ilvl="0" w:tentative="0">
      <w:start w:val="1"/>
      <w:numFmt w:val="chineseCounting"/>
      <w:suff w:val="nothing"/>
      <w:lvlText w:val="（%1）"/>
      <w:lvlJc w:val="left"/>
      <w:pPr>
        <w:ind w:left="0" w:firstLine="420"/>
      </w:pPr>
      <w:rPr>
        <w:rFonts w:hint="eastAsia"/>
      </w:rPr>
    </w:lvl>
  </w:abstractNum>
  <w:abstractNum w:abstractNumId="8">
    <w:nsid w:val="7CAE0930"/>
    <w:multiLevelType w:val="singleLevel"/>
    <w:tmpl w:val="7CAE0930"/>
    <w:lvl w:ilvl="0" w:tentative="0">
      <w:start w:val="1"/>
      <w:numFmt w:val="chineseCounting"/>
      <w:suff w:val="nothing"/>
      <w:lvlText w:val="%1、"/>
      <w:lvlJc w:val="left"/>
      <w:rPr>
        <w:rFonts w:hint="eastAsia"/>
      </w:rPr>
    </w:lvl>
  </w:abstractNum>
  <w:num w:numId="1">
    <w:abstractNumId w:val="8"/>
  </w:num>
  <w:num w:numId="2">
    <w:abstractNumId w:val="6"/>
  </w:num>
  <w:num w:numId="3">
    <w:abstractNumId w:val="5"/>
  </w:num>
  <w:num w:numId="4">
    <w:abstractNumId w:val="0"/>
  </w:num>
  <w:num w:numId="5">
    <w:abstractNumId w:val="2"/>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2"/>
  <w:drawingGridVerticalSpacing w:val="42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ODAwOGQ5ZTZlNTc3ODM4NjZiNWRkNWFmNGQ3NjYifQ=="/>
  </w:docVars>
  <w:rsids>
    <w:rsidRoot w:val="00E019ED"/>
    <w:rsid w:val="00102EEF"/>
    <w:rsid w:val="00152A4F"/>
    <w:rsid w:val="002B3503"/>
    <w:rsid w:val="003C2CE2"/>
    <w:rsid w:val="003F5022"/>
    <w:rsid w:val="0049423E"/>
    <w:rsid w:val="005107C8"/>
    <w:rsid w:val="00511891"/>
    <w:rsid w:val="00515496"/>
    <w:rsid w:val="005164FE"/>
    <w:rsid w:val="0053327C"/>
    <w:rsid w:val="005506EB"/>
    <w:rsid w:val="005B09C9"/>
    <w:rsid w:val="005B0DDB"/>
    <w:rsid w:val="006238F2"/>
    <w:rsid w:val="00672EC9"/>
    <w:rsid w:val="006E550E"/>
    <w:rsid w:val="00770A5F"/>
    <w:rsid w:val="008058B3"/>
    <w:rsid w:val="00836E06"/>
    <w:rsid w:val="008B4F35"/>
    <w:rsid w:val="008F3CAB"/>
    <w:rsid w:val="00997E56"/>
    <w:rsid w:val="009E2D97"/>
    <w:rsid w:val="00A065F1"/>
    <w:rsid w:val="00B62132"/>
    <w:rsid w:val="00BB7082"/>
    <w:rsid w:val="00C06ECD"/>
    <w:rsid w:val="00C63D14"/>
    <w:rsid w:val="00CB69BD"/>
    <w:rsid w:val="00CF3E06"/>
    <w:rsid w:val="00D26169"/>
    <w:rsid w:val="00D46477"/>
    <w:rsid w:val="00D85204"/>
    <w:rsid w:val="00DB17E2"/>
    <w:rsid w:val="00DC128E"/>
    <w:rsid w:val="00E019ED"/>
    <w:rsid w:val="00E22D8D"/>
    <w:rsid w:val="00EC046D"/>
    <w:rsid w:val="00ED2AB1"/>
    <w:rsid w:val="00F14DD4"/>
    <w:rsid w:val="00F17BF0"/>
    <w:rsid w:val="0108758E"/>
    <w:rsid w:val="01172E8C"/>
    <w:rsid w:val="01416217"/>
    <w:rsid w:val="025445EC"/>
    <w:rsid w:val="02597411"/>
    <w:rsid w:val="0300716A"/>
    <w:rsid w:val="057F2B3D"/>
    <w:rsid w:val="05F22364"/>
    <w:rsid w:val="060B2327"/>
    <w:rsid w:val="06FF30AA"/>
    <w:rsid w:val="07717AB7"/>
    <w:rsid w:val="0A952619"/>
    <w:rsid w:val="0AC31D79"/>
    <w:rsid w:val="0B975E4D"/>
    <w:rsid w:val="0C371BE1"/>
    <w:rsid w:val="0D08256A"/>
    <w:rsid w:val="0E08767B"/>
    <w:rsid w:val="0E7C2331"/>
    <w:rsid w:val="0EBF17E1"/>
    <w:rsid w:val="0EC35BA5"/>
    <w:rsid w:val="0EEE7499"/>
    <w:rsid w:val="0F076C20"/>
    <w:rsid w:val="0F381CB5"/>
    <w:rsid w:val="0FE51ED6"/>
    <w:rsid w:val="0FF175E1"/>
    <w:rsid w:val="10653BAE"/>
    <w:rsid w:val="10A74384"/>
    <w:rsid w:val="10C53191"/>
    <w:rsid w:val="11500822"/>
    <w:rsid w:val="11E717E5"/>
    <w:rsid w:val="122E1951"/>
    <w:rsid w:val="1341038C"/>
    <w:rsid w:val="13740952"/>
    <w:rsid w:val="13CA625C"/>
    <w:rsid w:val="14143BD1"/>
    <w:rsid w:val="14C66A17"/>
    <w:rsid w:val="151645CF"/>
    <w:rsid w:val="15775DC7"/>
    <w:rsid w:val="1A0D1BFC"/>
    <w:rsid w:val="1B4668C6"/>
    <w:rsid w:val="1B8340B1"/>
    <w:rsid w:val="1B9959C2"/>
    <w:rsid w:val="1BAB0438"/>
    <w:rsid w:val="1DA947C3"/>
    <w:rsid w:val="1E8903CB"/>
    <w:rsid w:val="1FAA341D"/>
    <w:rsid w:val="1FEB0A46"/>
    <w:rsid w:val="20313216"/>
    <w:rsid w:val="21104168"/>
    <w:rsid w:val="21256F39"/>
    <w:rsid w:val="21B45880"/>
    <w:rsid w:val="225A7711"/>
    <w:rsid w:val="22846656"/>
    <w:rsid w:val="22F06ADD"/>
    <w:rsid w:val="22FB4644"/>
    <w:rsid w:val="233621AF"/>
    <w:rsid w:val="236A0A29"/>
    <w:rsid w:val="239A3DB8"/>
    <w:rsid w:val="263E72B4"/>
    <w:rsid w:val="26AB1EE3"/>
    <w:rsid w:val="26BE2FA0"/>
    <w:rsid w:val="26E215F0"/>
    <w:rsid w:val="270006A5"/>
    <w:rsid w:val="270046D2"/>
    <w:rsid w:val="27875B71"/>
    <w:rsid w:val="27B01B08"/>
    <w:rsid w:val="27C8080A"/>
    <w:rsid w:val="27D86318"/>
    <w:rsid w:val="28AA40F1"/>
    <w:rsid w:val="2A466D3E"/>
    <w:rsid w:val="2A5A3233"/>
    <w:rsid w:val="2A7472D3"/>
    <w:rsid w:val="2A920B68"/>
    <w:rsid w:val="2B45492D"/>
    <w:rsid w:val="2BCC502F"/>
    <w:rsid w:val="2BF6717E"/>
    <w:rsid w:val="2C321BC5"/>
    <w:rsid w:val="2D04166D"/>
    <w:rsid w:val="2E2D5E02"/>
    <w:rsid w:val="2E83434B"/>
    <w:rsid w:val="2EA33D87"/>
    <w:rsid w:val="312530C0"/>
    <w:rsid w:val="318D3EDC"/>
    <w:rsid w:val="32791171"/>
    <w:rsid w:val="32A10911"/>
    <w:rsid w:val="32E228A6"/>
    <w:rsid w:val="334025B3"/>
    <w:rsid w:val="336451C5"/>
    <w:rsid w:val="338907ED"/>
    <w:rsid w:val="34D037B9"/>
    <w:rsid w:val="3541532B"/>
    <w:rsid w:val="35B65044"/>
    <w:rsid w:val="36952893"/>
    <w:rsid w:val="36A46ADE"/>
    <w:rsid w:val="3711542B"/>
    <w:rsid w:val="37AB3787"/>
    <w:rsid w:val="388B0288"/>
    <w:rsid w:val="394820EB"/>
    <w:rsid w:val="396149CA"/>
    <w:rsid w:val="39C52644"/>
    <w:rsid w:val="39D378EB"/>
    <w:rsid w:val="3B28215F"/>
    <w:rsid w:val="3C5A7DC4"/>
    <w:rsid w:val="3C7310B7"/>
    <w:rsid w:val="3C8F409A"/>
    <w:rsid w:val="3CB82774"/>
    <w:rsid w:val="3CFD4D32"/>
    <w:rsid w:val="3D32642C"/>
    <w:rsid w:val="3DB7575A"/>
    <w:rsid w:val="3E7061A1"/>
    <w:rsid w:val="3EE83DCF"/>
    <w:rsid w:val="3F104D60"/>
    <w:rsid w:val="3FDB54AB"/>
    <w:rsid w:val="40705C6B"/>
    <w:rsid w:val="40BB12C1"/>
    <w:rsid w:val="41114D1F"/>
    <w:rsid w:val="41415996"/>
    <w:rsid w:val="419D747A"/>
    <w:rsid w:val="41AB1C06"/>
    <w:rsid w:val="42B5041F"/>
    <w:rsid w:val="42F23066"/>
    <w:rsid w:val="43073C0C"/>
    <w:rsid w:val="44485740"/>
    <w:rsid w:val="451D40F0"/>
    <w:rsid w:val="458C5E81"/>
    <w:rsid w:val="45A05CCC"/>
    <w:rsid w:val="45CC2686"/>
    <w:rsid w:val="45EA7FEC"/>
    <w:rsid w:val="46E64764"/>
    <w:rsid w:val="476654D1"/>
    <w:rsid w:val="47834A40"/>
    <w:rsid w:val="48027861"/>
    <w:rsid w:val="484A13A1"/>
    <w:rsid w:val="484A4E07"/>
    <w:rsid w:val="48C73E43"/>
    <w:rsid w:val="499F43AA"/>
    <w:rsid w:val="49BB1561"/>
    <w:rsid w:val="4AB31F81"/>
    <w:rsid w:val="4BCC4E90"/>
    <w:rsid w:val="4C0201B7"/>
    <w:rsid w:val="4C467168"/>
    <w:rsid w:val="4CA73D9B"/>
    <w:rsid w:val="4DA61666"/>
    <w:rsid w:val="4E0C4199"/>
    <w:rsid w:val="4E4B52BB"/>
    <w:rsid w:val="4E9B7490"/>
    <w:rsid w:val="4F3C30AE"/>
    <w:rsid w:val="501F004B"/>
    <w:rsid w:val="51905B82"/>
    <w:rsid w:val="525A5258"/>
    <w:rsid w:val="52CD298C"/>
    <w:rsid w:val="535C57A6"/>
    <w:rsid w:val="54E13C85"/>
    <w:rsid w:val="54E9180F"/>
    <w:rsid w:val="554C3E3C"/>
    <w:rsid w:val="55861EFF"/>
    <w:rsid w:val="55EF20CF"/>
    <w:rsid w:val="562F4775"/>
    <w:rsid w:val="568C497B"/>
    <w:rsid w:val="56C86B25"/>
    <w:rsid w:val="574C6A16"/>
    <w:rsid w:val="579E7FDA"/>
    <w:rsid w:val="57AF3E9F"/>
    <w:rsid w:val="58764182"/>
    <w:rsid w:val="589363D1"/>
    <w:rsid w:val="58E56C92"/>
    <w:rsid w:val="595C178E"/>
    <w:rsid w:val="5A1B0363"/>
    <w:rsid w:val="5A267DAE"/>
    <w:rsid w:val="5A7F10E8"/>
    <w:rsid w:val="5C124B28"/>
    <w:rsid w:val="5DA5322C"/>
    <w:rsid w:val="5E5C224D"/>
    <w:rsid w:val="5FAA1496"/>
    <w:rsid w:val="5FD118D3"/>
    <w:rsid w:val="6025163F"/>
    <w:rsid w:val="60605F1F"/>
    <w:rsid w:val="60B467D1"/>
    <w:rsid w:val="628274E8"/>
    <w:rsid w:val="62AC535A"/>
    <w:rsid w:val="62CD5FB3"/>
    <w:rsid w:val="62E252DC"/>
    <w:rsid w:val="63B31781"/>
    <w:rsid w:val="63D05E26"/>
    <w:rsid w:val="63DD0185"/>
    <w:rsid w:val="63DD5CA2"/>
    <w:rsid w:val="640E2354"/>
    <w:rsid w:val="645769AD"/>
    <w:rsid w:val="645F7B7E"/>
    <w:rsid w:val="64D47E3E"/>
    <w:rsid w:val="64D858C6"/>
    <w:rsid w:val="64E570B1"/>
    <w:rsid w:val="6522492F"/>
    <w:rsid w:val="65863F99"/>
    <w:rsid w:val="66497012"/>
    <w:rsid w:val="66620F8D"/>
    <w:rsid w:val="67C53B6C"/>
    <w:rsid w:val="68645672"/>
    <w:rsid w:val="68916B93"/>
    <w:rsid w:val="68E65BA8"/>
    <w:rsid w:val="69900EBC"/>
    <w:rsid w:val="69E21E00"/>
    <w:rsid w:val="6B662B8D"/>
    <w:rsid w:val="6BF24020"/>
    <w:rsid w:val="6BFD72E2"/>
    <w:rsid w:val="6C5132D7"/>
    <w:rsid w:val="6C6D5D7F"/>
    <w:rsid w:val="6C7A0D76"/>
    <w:rsid w:val="6D63137D"/>
    <w:rsid w:val="6EA15F71"/>
    <w:rsid w:val="6F101034"/>
    <w:rsid w:val="70982B7B"/>
    <w:rsid w:val="70CD14AB"/>
    <w:rsid w:val="71061266"/>
    <w:rsid w:val="71407063"/>
    <w:rsid w:val="718940B2"/>
    <w:rsid w:val="71C4602C"/>
    <w:rsid w:val="72826D72"/>
    <w:rsid w:val="729360C5"/>
    <w:rsid w:val="737F495B"/>
    <w:rsid w:val="74255B7D"/>
    <w:rsid w:val="746A01A5"/>
    <w:rsid w:val="759847AD"/>
    <w:rsid w:val="76B56F2B"/>
    <w:rsid w:val="76DB5C39"/>
    <w:rsid w:val="77A40CBE"/>
    <w:rsid w:val="78174FA3"/>
    <w:rsid w:val="78C62675"/>
    <w:rsid w:val="79BE72AB"/>
    <w:rsid w:val="79F94452"/>
    <w:rsid w:val="7A7E65B0"/>
    <w:rsid w:val="7B184929"/>
    <w:rsid w:val="7B9367F1"/>
    <w:rsid w:val="7C4040EA"/>
    <w:rsid w:val="7CA52649"/>
    <w:rsid w:val="7CCA398E"/>
    <w:rsid w:val="7D5B1CCB"/>
    <w:rsid w:val="7DE95FC2"/>
    <w:rsid w:val="7E0E0172"/>
    <w:rsid w:val="7E4A379E"/>
    <w:rsid w:val="7F03786A"/>
    <w:rsid w:val="AD7FE475"/>
    <w:rsid w:val="E3DE65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qFormat/>
    <w:uiPriority w:val="9"/>
    <w:pPr>
      <w:autoSpaceDE w:val="0"/>
      <w:autoSpaceDN w:val="0"/>
      <w:adjustRightInd w:val="0"/>
      <w:snapToGrid w:val="0"/>
      <w:spacing w:line="360" w:lineRule="auto"/>
      <w:jc w:val="center"/>
      <w:outlineLvl w:val="1"/>
    </w:pPr>
    <w:rPr>
      <w:rFonts w:ascii="仿宋_GB2312" w:hAnsi="Calibri"/>
      <w:b/>
      <w:spacing w:val="1"/>
      <w:w w:val="99"/>
      <w:kern w:val="0"/>
      <w:sz w:val="28"/>
      <w:szCs w:val="32"/>
    </w:rPr>
  </w:style>
  <w:style w:type="paragraph" w:styleId="4">
    <w:name w:val="heading 3"/>
    <w:basedOn w:val="1"/>
    <w:next w:val="1"/>
    <w:link w:val="21"/>
    <w:qFormat/>
    <w:uiPriority w:val="9"/>
    <w:pPr>
      <w:autoSpaceDE w:val="0"/>
      <w:autoSpaceDN w:val="0"/>
      <w:adjustRightInd w:val="0"/>
      <w:spacing w:before="16"/>
      <w:jc w:val="left"/>
      <w:outlineLvl w:val="2"/>
    </w:pPr>
    <w:rPr>
      <w:rFonts w:ascii="仿宋_GB2312" w:hAnsi="Calibri" w:eastAsia="仿宋_GB2312" w:cs="MingLiU"/>
      <w:b/>
      <w:kern w:val="0"/>
      <w:sz w:val="24"/>
      <w:szCs w:val="28"/>
    </w:rPr>
  </w:style>
  <w:style w:type="character" w:default="1" w:styleId="14">
    <w:name w:val="Default Paragraph Font"/>
    <w:autoRedefine/>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outlineLvl w:val="0"/>
    </w:pPr>
    <w:rPr>
      <w:rFonts w:ascii="Arial" w:hAnsi="Arial" w:cs="Arial"/>
      <w:b/>
      <w:bCs/>
      <w:sz w:val="32"/>
      <w:szCs w:val="32"/>
    </w:rPr>
  </w:style>
  <w:style w:type="paragraph" w:styleId="5">
    <w:name w:val="annotation text"/>
    <w:basedOn w:val="1"/>
    <w:link w:val="24"/>
    <w:autoRedefine/>
    <w:unhideWhenUsed/>
    <w:qFormat/>
    <w:uiPriority w:val="99"/>
    <w:pPr>
      <w:jc w:val="left"/>
    </w:pPr>
  </w:style>
  <w:style w:type="paragraph" w:styleId="6">
    <w:name w:val="Body Text"/>
    <w:basedOn w:val="1"/>
    <w:next w:val="1"/>
    <w:link w:val="22"/>
    <w:autoRedefine/>
    <w:qFormat/>
    <w:uiPriority w:val="0"/>
    <w:pPr>
      <w:spacing w:after="120"/>
    </w:pPr>
    <w:rPr>
      <w:rFonts w:ascii="Calibri" w:hAnsi="Calibri"/>
      <w:szCs w:val="20"/>
    </w:rPr>
  </w:style>
  <w:style w:type="paragraph" w:styleId="7">
    <w:name w:val="Balloon Text"/>
    <w:basedOn w:val="1"/>
    <w:link w:val="23"/>
    <w:autoRedefine/>
    <w:unhideWhenUsed/>
    <w:qFormat/>
    <w:uiPriority w:val="99"/>
    <w:rPr>
      <w:rFonts w:ascii="宋体"/>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lang w:val="zh-CN"/>
    </w:rPr>
  </w:style>
  <w:style w:type="paragraph" w:styleId="9">
    <w:name w:val="header"/>
    <w:basedOn w:val="1"/>
    <w:link w:val="17"/>
    <w:autoRedefine/>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0">
    <w:name w:val="Body Text Indent 3"/>
    <w:basedOn w:val="1"/>
    <w:unhideWhenUsed/>
    <w:qFormat/>
    <w:uiPriority w:val="99"/>
    <w:pPr>
      <w:snapToGrid w:val="0"/>
      <w:spacing w:line="300" w:lineRule="auto"/>
      <w:ind w:firstLine="630"/>
    </w:pPr>
    <w:rPr>
      <w:rFonts w:ascii="楷体_GB2312" w:eastAsia="楷体_GB2312"/>
      <w:sz w:val="24"/>
    </w:rPr>
  </w:style>
  <w:style w:type="paragraph" w:styleId="11">
    <w:name w:val="annotation subject"/>
    <w:basedOn w:val="5"/>
    <w:next w:val="5"/>
    <w:link w:val="25"/>
    <w:autoRedefine/>
    <w:unhideWhenUsed/>
    <w:qFormat/>
    <w:uiPriority w:val="99"/>
    <w:rPr>
      <w:b/>
      <w:bCs/>
    </w:rPr>
  </w:style>
  <w:style w:type="paragraph" w:styleId="12">
    <w:name w:val="Body Text First Indent"/>
    <w:autoRedefine/>
    <w:unhideWhenUsed/>
    <w:qFormat/>
    <w:uiPriority w:val="99"/>
    <w:pPr>
      <w:widowControl w:val="0"/>
      <w:ind w:firstLine="420" w:firstLineChars="100"/>
      <w:jc w:val="both"/>
    </w:pPr>
    <w:rPr>
      <w:rFonts w:ascii="Times New Roman" w:hAnsi="Times New Roman" w:eastAsia="宋体" w:cs="Times New Roman"/>
      <w:kern w:val="2"/>
      <w:sz w:val="26"/>
      <w:szCs w:val="26"/>
      <w:lang w:val="en-US" w:eastAsia="zh-CN" w:bidi="ar-SA"/>
    </w:rPr>
  </w:style>
  <w:style w:type="character" w:styleId="15">
    <w:name w:val="page number"/>
    <w:autoRedefine/>
    <w:qFormat/>
    <w:uiPriority w:val="0"/>
    <w:rPr>
      <w:rFonts w:ascii="宋体" w:hAnsi="宋体" w:cs="Courier New"/>
      <w:sz w:val="32"/>
      <w:szCs w:val="32"/>
    </w:rPr>
  </w:style>
  <w:style w:type="character" w:styleId="16">
    <w:name w:val="annotation reference"/>
    <w:basedOn w:val="14"/>
    <w:unhideWhenUsed/>
    <w:qFormat/>
    <w:uiPriority w:val="99"/>
    <w:rPr>
      <w:sz w:val="21"/>
      <w:szCs w:val="21"/>
    </w:rPr>
  </w:style>
  <w:style w:type="character" w:customStyle="1" w:styleId="17">
    <w:name w:val="页眉字符"/>
    <w:basedOn w:val="14"/>
    <w:link w:val="9"/>
    <w:qFormat/>
    <w:uiPriority w:val="99"/>
    <w:rPr>
      <w:rFonts w:ascii="Times New Roman" w:hAnsi="Times New Roman" w:eastAsia="宋体" w:cs="Times New Roman"/>
      <w:kern w:val="0"/>
      <w:sz w:val="18"/>
      <w:szCs w:val="18"/>
      <w:lang w:val="zh-CN" w:eastAsia="zh-CN"/>
    </w:rPr>
  </w:style>
  <w:style w:type="character" w:customStyle="1" w:styleId="18">
    <w:name w:val="页脚字符"/>
    <w:basedOn w:val="14"/>
    <w:link w:val="8"/>
    <w:qFormat/>
    <w:uiPriority w:val="99"/>
    <w:rPr>
      <w:rFonts w:ascii="Times New Roman" w:hAnsi="Times New Roman" w:eastAsia="宋体" w:cs="Times New Roman"/>
      <w:kern w:val="0"/>
      <w:sz w:val="18"/>
      <w:szCs w:val="18"/>
      <w:lang w:val="zh-CN" w:eastAsia="zh-CN"/>
    </w:rPr>
  </w:style>
  <w:style w:type="paragraph" w:customStyle="1" w:styleId="19">
    <w:name w:val="Char Char Char Char Char Char Char Char Char Char Char Char Char Char Char Char Char Char Char Char Char Char"/>
    <w:basedOn w:val="1"/>
    <w:autoRedefine/>
    <w:qFormat/>
    <w:uiPriority w:val="0"/>
    <w:rPr>
      <w:rFonts w:ascii="宋体" w:hAnsi="宋体" w:cs="Courier New"/>
      <w:sz w:val="32"/>
      <w:szCs w:val="32"/>
    </w:rPr>
  </w:style>
  <w:style w:type="character" w:customStyle="1" w:styleId="20">
    <w:name w:val="标题 2字符"/>
    <w:basedOn w:val="14"/>
    <w:link w:val="3"/>
    <w:autoRedefine/>
    <w:qFormat/>
    <w:uiPriority w:val="9"/>
    <w:rPr>
      <w:rFonts w:ascii="仿宋_GB2312" w:hAnsi="Calibri" w:eastAsia="宋体" w:cs="Times New Roman"/>
      <w:b/>
      <w:spacing w:val="1"/>
      <w:w w:val="99"/>
      <w:kern w:val="0"/>
      <w:sz w:val="28"/>
      <w:szCs w:val="32"/>
    </w:rPr>
  </w:style>
  <w:style w:type="character" w:customStyle="1" w:styleId="21">
    <w:name w:val="标题 3字符"/>
    <w:basedOn w:val="14"/>
    <w:link w:val="4"/>
    <w:autoRedefine/>
    <w:qFormat/>
    <w:uiPriority w:val="9"/>
    <w:rPr>
      <w:rFonts w:ascii="仿宋_GB2312" w:hAnsi="Calibri" w:eastAsia="仿宋_GB2312" w:cs="MingLiU"/>
      <w:b/>
      <w:kern w:val="0"/>
      <w:szCs w:val="28"/>
    </w:rPr>
  </w:style>
  <w:style w:type="character" w:customStyle="1" w:styleId="22">
    <w:name w:val="正文文本字符"/>
    <w:basedOn w:val="14"/>
    <w:link w:val="6"/>
    <w:autoRedefine/>
    <w:qFormat/>
    <w:uiPriority w:val="0"/>
    <w:rPr>
      <w:rFonts w:ascii="Calibri" w:hAnsi="Calibri" w:eastAsia="宋体" w:cs="Times New Roman"/>
      <w:sz w:val="21"/>
      <w:szCs w:val="20"/>
    </w:rPr>
  </w:style>
  <w:style w:type="character" w:customStyle="1" w:styleId="23">
    <w:name w:val="批注框文本字符"/>
    <w:basedOn w:val="14"/>
    <w:link w:val="7"/>
    <w:semiHidden/>
    <w:qFormat/>
    <w:uiPriority w:val="99"/>
    <w:rPr>
      <w:rFonts w:ascii="宋体" w:hAnsi="Times New Roman" w:eastAsia="宋体" w:cs="Times New Roman"/>
      <w:kern w:val="2"/>
      <w:sz w:val="18"/>
      <w:szCs w:val="18"/>
    </w:rPr>
  </w:style>
  <w:style w:type="character" w:customStyle="1" w:styleId="24">
    <w:name w:val="批注文字字符"/>
    <w:basedOn w:val="14"/>
    <w:link w:val="5"/>
    <w:qFormat/>
    <w:uiPriority w:val="99"/>
    <w:rPr>
      <w:rFonts w:ascii="Times New Roman" w:hAnsi="Times New Roman" w:eastAsia="宋体" w:cs="Times New Roman"/>
      <w:kern w:val="2"/>
      <w:sz w:val="21"/>
      <w:szCs w:val="24"/>
    </w:rPr>
  </w:style>
  <w:style w:type="character" w:customStyle="1" w:styleId="25">
    <w:name w:val="批注主题字符"/>
    <w:basedOn w:val="24"/>
    <w:link w:val="11"/>
    <w:semiHidden/>
    <w:qFormat/>
    <w:uiPriority w:val="99"/>
    <w:rPr>
      <w:rFonts w:ascii="Times New Roman" w:hAnsi="Times New Roman" w:eastAsia="宋体" w:cs="Times New Roman"/>
      <w:b/>
      <w:bCs/>
      <w:kern w:val="2"/>
      <w:sz w:val="21"/>
      <w:szCs w:val="24"/>
    </w:r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413</Words>
  <Characters>2360</Characters>
  <Lines>19</Lines>
  <Paragraphs>5</Paragraphs>
  <TotalTime>2</TotalTime>
  <ScaleCrop>false</ScaleCrop>
  <LinksUpToDate>false</LinksUpToDate>
  <CharactersWithSpaces>2768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2019-06-28T19:05:00Z</dcterms:created>
  <dc:creator>lin</dc:creator>
  <cp:lastModifiedBy>瑞秀中国</cp:lastModifiedBy>
  <cp:lastPrinted>2023-12-21T00:58:00Z</cp:lastPrinted>
  <dcterms:modified xsi:type="dcterms:W3CDTF">2023-12-22T10:12:22Z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B89765B1F7D142D59750C59906147985_13</vt:lpwstr>
  </property>
</Properties>
</file>